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</w:rPr>
      </w:pPr>
      <w:r>
        <w:rPr>
          <w:b/>
        </w:rPr>
        <w:t xml:space="preserve">OFA </w:t>
      </w:r>
      <w:r w:rsidR="0021548A">
        <w:rPr>
          <w:b/>
        </w:rPr>
        <w:t>Board</w:t>
      </w:r>
      <w:r>
        <w:rPr>
          <w:b/>
        </w:rPr>
        <w:t xml:space="preserve"> Meeting</w:t>
      </w:r>
    </w:p>
    <w:p w14:paraId="4776B312" w14:textId="4A2D5F38" w:rsidR="00384016" w:rsidRDefault="0018407B">
      <w:pPr>
        <w:jc w:val="center"/>
        <w:rPr>
          <w:b/>
        </w:rPr>
      </w:pPr>
      <w:r>
        <w:rPr>
          <w:b/>
        </w:rPr>
        <w:t>Oct</w:t>
      </w:r>
      <w:r w:rsidR="00FC0426">
        <w:rPr>
          <w:b/>
        </w:rPr>
        <w:t>.</w:t>
      </w:r>
      <w:r w:rsidR="00DB447A">
        <w:rPr>
          <w:b/>
        </w:rPr>
        <w:t xml:space="preserve"> </w:t>
      </w:r>
      <w:r w:rsidR="00FC0426">
        <w:rPr>
          <w:b/>
        </w:rPr>
        <w:t>2</w:t>
      </w:r>
      <w:r w:rsidR="00296012">
        <w:rPr>
          <w:b/>
        </w:rPr>
        <w:t>0</w:t>
      </w:r>
      <w:r w:rsidR="00EE70EC">
        <w:rPr>
          <w:b/>
        </w:rPr>
        <w:t>,</w:t>
      </w:r>
      <w:r w:rsidR="003D6625">
        <w:rPr>
          <w:b/>
        </w:rPr>
        <w:t xml:space="preserve"> 20</w:t>
      </w:r>
      <w:r w:rsidR="007258F5">
        <w:rPr>
          <w:b/>
        </w:rPr>
        <w:t>2</w:t>
      </w:r>
      <w:r w:rsidR="00B77478">
        <w:rPr>
          <w:b/>
        </w:rPr>
        <w:t>2</w:t>
      </w:r>
    </w:p>
    <w:p w14:paraId="2FC09E8B" w14:textId="77777777" w:rsidR="00384016" w:rsidRDefault="00FD69D8">
      <w:pPr>
        <w:jc w:val="center"/>
        <w:rPr>
          <w:b/>
        </w:rPr>
      </w:pPr>
      <w:r>
        <w:rPr>
          <w:b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</w:pPr>
      <w:r>
        <w:t>Board Members:</w:t>
      </w:r>
    </w:p>
    <w:p w14:paraId="287192B5" w14:textId="77777777" w:rsidR="00384016" w:rsidRPr="00DB447A" w:rsidRDefault="00FD69D8">
      <w:pPr>
        <w:ind w:firstLine="360"/>
        <w:rPr>
          <w:bCs/>
        </w:rPr>
      </w:pPr>
      <w:r w:rsidRPr="00410809">
        <w:rPr>
          <w:b/>
        </w:rPr>
        <w:tab/>
      </w:r>
      <w:r w:rsidRPr="00DB447A">
        <w:rPr>
          <w:bCs/>
        </w:rPr>
        <w:t>At-Large / Harold Cook</w:t>
      </w:r>
    </w:p>
    <w:p w14:paraId="4DD913BB" w14:textId="77777777" w:rsidR="00384016" w:rsidRPr="006C5978" w:rsidRDefault="00FD69D8">
      <w:pPr>
        <w:ind w:firstLine="720"/>
        <w:rPr>
          <w:b/>
        </w:rPr>
      </w:pPr>
      <w:r w:rsidRPr="006C5978">
        <w:rPr>
          <w:b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</w:rPr>
      </w:pPr>
      <w:r>
        <w:rPr>
          <w:bCs/>
        </w:rPr>
        <w:t xml:space="preserve">Huawei / </w:t>
      </w:r>
      <w:r w:rsidR="005702F0">
        <w:rPr>
          <w:bCs/>
        </w:rPr>
        <w:t>Steve Langridge</w:t>
      </w:r>
    </w:p>
    <w:p w14:paraId="1C51CC0C" w14:textId="77777777" w:rsidR="00384016" w:rsidRPr="006C5978" w:rsidRDefault="00FD69D8">
      <w:pPr>
        <w:ind w:firstLine="720"/>
        <w:rPr>
          <w:b/>
        </w:rPr>
      </w:pPr>
      <w:r w:rsidRPr="006C5978">
        <w:rPr>
          <w:b/>
        </w:rPr>
        <w:t>IBM / Bernard Metzler</w:t>
      </w:r>
    </w:p>
    <w:p w14:paraId="090DB9A9" w14:textId="4C4D2C91" w:rsidR="00384016" w:rsidRPr="006C5978" w:rsidRDefault="00FD69D8">
      <w:pPr>
        <w:ind w:firstLine="720"/>
        <w:rPr>
          <w:b/>
        </w:rPr>
      </w:pPr>
      <w:r w:rsidRPr="006C5978">
        <w:rPr>
          <w:b/>
        </w:rPr>
        <w:t xml:space="preserve">Intel / </w:t>
      </w:r>
      <w:r w:rsidR="00612EAB" w:rsidRPr="006C5978">
        <w:rPr>
          <w:b/>
        </w:rPr>
        <w:t>Phil Cayton</w:t>
      </w:r>
    </w:p>
    <w:p w14:paraId="3F37278E" w14:textId="77777777" w:rsidR="00384016" w:rsidRPr="006C5978" w:rsidRDefault="00FD69D8">
      <w:pPr>
        <w:ind w:firstLine="720"/>
        <w:rPr>
          <w:b/>
        </w:rPr>
      </w:pPr>
      <w:r w:rsidRPr="006C5978">
        <w:rPr>
          <w:b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</w:rPr>
      </w:pPr>
      <w:r w:rsidRPr="00DB447A">
        <w:rPr>
          <w:bCs/>
        </w:rPr>
        <w:t xml:space="preserve">Mellanox / Gilad </w:t>
      </w:r>
      <w:proofErr w:type="spellStart"/>
      <w:r w:rsidRPr="00DB447A">
        <w:rPr>
          <w:bCs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</w:rPr>
      </w:pPr>
      <w:r w:rsidRPr="00DB447A">
        <w:rPr>
          <w:bCs/>
        </w:rPr>
        <w:t xml:space="preserve">Oak Ridge / </w:t>
      </w:r>
      <w:r w:rsidR="002229A6" w:rsidRPr="00DB447A">
        <w:rPr>
          <w:bCs/>
        </w:rPr>
        <w:t>Ch</w:t>
      </w:r>
      <w:r w:rsidR="008057C2" w:rsidRPr="00DB447A">
        <w:rPr>
          <w:bCs/>
        </w:rPr>
        <w:t xml:space="preserve">ris </w:t>
      </w:r>
      <w:r w:rsidR="00F479F5">
        <w:rPr>
          <w:bCs/>
        </w:rPr>
        <w:t>Z</w:t>
      </w:r>
      <w:r w:rsidR="008057C2" w:rsidRPr="00DB447A">
        <w:rPr>
          <w:bCs/>
        </w:rPr>
        <w:t>immer</w:t>
      </w:r>
      <w:r w:rsidRPr="00DB447A">
        <w:rPr>
          <w:bCs/>
        </w:rPr>
        <w:t xml:space="preserve"> </w:t>
      </w:r>
    </w:p>
    <w:p w14:paraId="5B4FDC87" w14:textId="77777777" w:rsidR="00384016" w:rsidRPr="00E83AA2" w:rsidRDefault="00FD69D8">
      <w:pPr>
        <w:ind w:firstLine="720"/>
        <w:rPr>
          <w:b/>
        </w:rPr>
      </w:pPr>
      <w:r w:rsidRPr="00E83AA2">
        <w:rPr>
          <w:b/>
        </w:rPr>
        <w:t>Sandia / Mike Aguilar</w:t>
      </w:r>
    </w:p>
    <w:p w14:paraId="59806130" w14:textId="77777777" w:rsidR="00ED356E" w:rsidRDefault="00ED356E" w:rsidP="00586B24">
      <w:pPr>
        <w:ind w:firstLine="720"/>
      </w:pPr>
    </w:p>
    <w:p w14:paraId="21CC0169" w14:textId="08DB20A7" w:rsidR="00586B24" w:rsidRPr="003231E8" w:rsidRDefault="00586B24" w:rsidP="00723347">
      <w:pPr>
        <w:ind w:firstLine="450"/>
      </w:pPr>
      <w:r w:rsidRPr="003231E8">
        <w:t>Others:</w:t>
      </w:r>
    </w:p>
    <w:p w14:paraId="6A5415E6" w14:textId="77777777" w:rsidR="00CC79CB" w:rsidRPr="00E83AA2" w:rsidRDefault="00586B24" w:rsidP="00CC79CB">
      <w:pPr>
        <w:ind w:firstLine="720"/>
        <w:rPr>
          <w:b/>
        </w:rPr>
      </w:pPr>
      <w:r w:rsidRPr="00E83AA2">
        <w:rPr>
          <w:b/>
        </w:rPr>
        <w:t>Jim Ryan</w:t>
      </w:r>
      <w:r w:rsidR="00CC79CB" w:rsidRPr="00E83AA2">
        <w:rPr>
          <w:b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</w:rPr>
      </w:pPr>
      <w:r w:rsidRPr="00DB447A">
        <w:rPr>
          <w:bCs/>
        </w:rPr>
        <w:t xml:space="preserve">Paul </w:t>
      </w:r>
      <w:proofErr w:type="spellStart"/>
      <w:r w:rsidRPr="00DB447A">
        <w:rPr>
          <w:bCs/>
        </w:rPr>
        <w:t>Grun</w:t>
      </w:r>
      <w:proofErr w:type="spellEnd"/>
      <w:r w:rsidRPr="00DB447A">
        <w:rPr>
          <w:bCs/>
        </w:rPr>
        <w:t xml:space="preserve"> </w:t>
      </w:r>
    </w:p>
    <w:p w14:paraId="1D350207" w14:textId="09432808" w:rsidR="00ED356E" w:rsidRPr="006C5978" w:rsidRDefault="00655ED2" w:rsidP="000B1BBB">
      <w:pPr>
        <w:ind w:firstLine="720"/>
        <w:rPr>
          <w:b/>
        </w:rPr>
      </w:pPr>
      <w:r w:rsidRPr="006C5978">
        <w:rPr>
          <w:b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</w:rPr>
      </w:pPr>
      <w:r w:rsidRPr="00DB447A">
        <w:rPr>
          <w:bCs/>
        </w:rPr>
        <w:t>Intel</w:t>
      </w:r>
      <w:r w:rsidR="009F07A9">
        <w:rPr>
          <w:bCs/>
        </w:rPr>
        <w:t xml:space="preserve"> </w:t>
      </w:r>
      <w:r w:rsidRPr="00DB447A">
        <w:rPr>
          <w:bCs/>
        </w:rPr>
        <w:t>/</w:t>
      </w:r>
      <w:r w:rsidR="009F07A9">
        <w:rPr>
          <w:bCs/>
        </w:rPr>
        <w:t xml:space="preserve"> </w:t>
      </w:r>
      <w:r w:rsidRPr="00DB447A">
        <w:rPr>
          <w:bCs/>
        </w:rPr>
        <w:t>Tat</w:t>
      </w:r>
      <w:r w:rsidR="00DB447A">
        <w:rPr>
          <w:bCs/>
        </w:rPr>
        <w:t>y</w:t>
      </w:r>
      <w:r w:rsidRPr="00DB447A">
        <w:rPr>
          <w:bCs/>
        </w:rPr>
        <w:t xml:space="preserve">ana </w:t>
      </w:r>
      <w:proofErr w:type="spellStart"/>
      <w:r w:rsidRPr="00DB447A">
        <w:rPr>
          <w:bCs/>
        </w:rPr>
        <w:t>Nik</w:t>
      </w:r>
      <w:r w:rsidR="00DB447A">
        <w:rPr>
          <w:bCs/>
        </w:rPr>
        <w:t>o</w:t>
      </w:r>
      <w:r w:rsidRPr="00DB447A">
        <w:rPr>
          <w:bCs/>
        </w:rPr>
        <w:t>lova</w:t>
      </w:r>
      <w:proofErr w:type="spellEnd"/>
      <w:r w:rsidRPr="00DB447A">
        <w:rPr>
          <w:bCs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49E6CE89" w:rsidR="009F07A9" w:rsidRPr="00357EC3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AD41E3">
          <w:rPr>
            <w:rStyle w:val="Hyperlink"/>
          </w:rPr>
          <w:t>Sept</w:t>
        </w:r>
        <w:r w:rsidR="00023498" w:rsidRPr="00023498">
          <w:rPr>
            <w:rStyle w:val="Hyperlink"/>
          </w:rPr>
          <w:t>. 2</w:t>
        </w:r>
        <w:r w:rsidR="00AD41E3">
          <w:rPr>
            <w:rStyle w:val="Hyperlink"/>
          </w:rPr>
          <w:t>2</w:t>
        </w:r>
        <w:r w:rsidR="00023498" w:rsidRPr="00023498">
          <w:rPr>
            <w:rStyle w:val="Hyperlink"/>
          </w:rPr>
          <w:t>, 2022</w:t>
        </w:r>
      </w:hyperlink>
    </w:p>
    <w:p w14:paraId="09C72409" w14:textId="77777777" w:rsidR="00357EC3" w:rsidRDefault="00357EC3" w:rsidP="00357EC3">
      <w:pPr>
        <w:pStyle w:val="ListParagraph"/>
        <w:rPr>
          <w:rStyle w:val="Hyperlink"/>
          <w:color w:val="auto"/>
          <w:u w:val="none"/>
        </w:rPr>
      </w:pPr>
    </w:p>
    <w:p w14:paraId="1570C040" w14:textId="7E6EA81A" w:rsidR="00357EC3" w:rsidRPr="00357EC3" w:rsidRDefault="00357EC3" w:rsidP="00357EC3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t>A motion was made to approve the</w:t>
      </w:r>
      <w:r w:rsidR="00527734">
        <w:t xml:space="preserve"> Board</w:t>
      </w:r>
      <w:r>
        <w:t xml:space="preserve"> minutes from </w:t>
      </w:r>
      <w:r>
        <w:t>September</w:t>
      </w:r>
      <w:r>
        <w:t xml:space="preserve"> 22, 202</w:t>
      </w:r>
      <w:r>
        <w:t>2</w:t>
      </w:r>
      <w:r>
        <w:t xml:space="preserve">.  The motion was made by </w:t>
      </w:r>
      <w:r w:rsidR="009030A8">
        <w:t xml:space="preserve">Bernard Metzler </w:t>
      </w:r>
      <w:r>
        <w:t>(</w:t>
      </w:r>
      <w:r w:rsidR="009030A8">
        <w:t>IBM</w:t>
      </w:r>
      <w:r>
        <w:t xml:space="preserve">) and seconded by Michael Aguilar (Sandia).  </w:t>
      </w:r>
      <w:r w:rsidR="00591732">
        <w:t>The vote was unanimous.</w:t>
      </w:r>
    </w:p>
    <w:p w14:paraId="0F996B73" w14:textId="77777777" w:rsidR="00C202EA" w:rsidRDefault="00C202EA" w:rsidP="00C202EA">
      <w:pPr>
        <w:pStyle w:val="ListParagraph"/>
        <w:rPr>
          <w:rStyle w:val="Hyperlink"/>
          <w:color w:val="auto"/>
          <w:u w:val="none"/>
        </w:rPr>
      </w:pPr>
    </w:p>
    <w:p w14:paraId="350B5A71" w14:textId="2123D539" w:rsidR="00C202EA" w:rsidRDefault="00C202EA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5EDA5EA1" w14:textId="77777777" w:rsidR="00C202EA" w:rsidRDefault="00C202EA" w:rsidP="00C202EA">
      <w:pPr>
        <w:pStyle w:val="ListParagraph"/>
        <w:rPr>
          <w:rStyle w:val="Hyperlink"/>
          <w:color w:val="auto"/>
          <w:u w:val="none"/>
        </w:rPr>
      </w:pPr>
    </w:p>
    <w:p w14:paraId="0C6464C8" w14:textId="77777777" w:rsidR="00E473C2" w:rsidRDefault="00C202EA" w:rsidP="00E473C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MWG:</w:t>
      </w:r>
    </w:p>
    <w:p w14:paraId="41687DCA" w14:textId="77777777" w:rsidR="00E473C2" w:rsidRDefault="00E473C2" w:rsidP="00E473C2">
      <w:pPr>
        <w:pStyle w:val="BodyText"/>
        <w:numPr>
          <w:ilvl w:val="2"/>
          <w:numId w:val="2"/>
        </w:numPr>
      </w:pPr>
      <w:r w:rsidRPr="00AB185F">
        <w:t>OFA WS 2023:</w:t>
      </w:r>
      <w:r>
        <w:t xml:space="preserve">  </w:t>
      </w:r>
      <w:r w:rsidRPr="00AB185F">
        <w:t xml:space="preserve">The MWG is preparing to launch the Call for Sessions/Registration for OFA WS 2023. Awaiting final registration and lodging information from VTM Events once the rebook is confirmed with The Blackwell Inn. </w:t>
      </w:r>
    </w:p>
    <w:p w14:paraId="0135268D" w14:textId="4EB4BFF5" w:rsidR="00E473C2" w:rsidRPr="00E473C2" w:rsidRDefault="00E473C2" w:rsidP="00E473C2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 w:rsidRPr="00AB185F">
        <w:t>SC22</w:t>
      </w:r>
      <w:r>
        <w:t xml:space="preserve">:  </w:t>
      </w:r>
      <w:r w:rsidRPr="00AB185F">
        <w:t>Delivered required info/graphics for kiosk to Open Standards Pavilion organizers</w:t>
      </w:r>
      <w:r w:rsidR="0083334E">
        <w:t xml:space="preserve"> was </w:t>
      </w:r>
      <w:proofErr w:type="gramStart"/>
      <w:r w:rsidR="0083334E">
        <w:t>done</w:t>
      </w:r>
      <w:r w:rsidRPr="00AB185F">
        <w:t>, and</w:t>
      </w:r>
      <w:proofErr w:type="gramEnd"/>
      <w:r w:rsidRPr="00AB185F">
        <w:t xml:space="preserve"> working on handout to highlight upcoming OFA WS 2023.</w:t>
      </w:r>
    </w:p>
    <w:p w14:paraId="237DBE0D" w14:textId="0A753E93" w:rsidR="00E91FDC" w:rsidRDefault="005B1E04" w:rsidP="00E91FDC">
      <w:pPr>
        <w:pStyle w:val="BodyText"/>
        <w:numPr>
          <w:ilvl w:val="1"/>
          <w:numId w:val="2"/>
        </w:numPr>
      </w:pPr>
      <w:r>
        <w:rPr>
          <w:rStyle w:val="Hyperlink"/>
          <w:color w:val="auto"/>
          <w:u w:val="none"/>
        </w:rPr>
        <w:t>OF</w:t>
      </w:r>
      <w:r w:rsidR="00E91FDC">
        <w:rPr>
          <w:rStyle w:val="Hyperlink"/>
          <w:color w:val="auto"/>
          <w:u w:val="none"/>
        </w:rPr>
        <w:t>MF</w:t>
      </w:r>
      <w:r>
        <w:rPr>
          <w:rStyle w:val="Hyperlink"/>
          <w:color w:val="auto"/>
          <w:u w:val="none"/>
        </w:rPr>
        <w:t>WG:</w:t>
      </w:r>
      <w:r w:rsidR="00AB185F">
        <w:rPr>
          <w:rStyle w:val="Hyperlink"/>
          <w:color w:val="auto"/>
          <w:u w:val="none"/>
        </w:rPr>
        <w:t xml:space="preserve">  </w:t>
      </w:r>
      <w:r w:rsidR="00AB185F" w:rsidRPr="00AB185F">
        <w:t xml:space="preserve">Working on OFMF live demos for SC22.  We will be </w:t>
      </w:r>
      <w:proofErr w:type="spellStart"/>
      <w:r w:rsidR="00AB185F" w:rsidRPr="00AB185F">
        <w:t>demo'ing</w:t>
      </w:r>
      <w:proofErr w:type="spellEnd"/>
      <w:r w:rsidR="00AB185F" w:rsidRPr="00AB185F">
        <w:t xml:space="preserve"> Gen-Z, CXL-3.0 (virtual stubs), and NVME through Agents and with a GUI, using our OFMF cloud servers.</w:t>
      </w:r>
    </w:p>
    <w:p w14:paraId="68851B92" w14:textId="1E71FBD5" w:rsidR="00E91FDC" w:rsidRDefault="00E91FDC" w:rsidP="00E91FDC">
      <w:pPr>
        <w:pStyle w:val="BodyText"/>
        <w:numPr>
          <w:ilvl w:val="1"/>
          <w:numId w:val="2"/>
        </w:numPr>
      </w:pPr>
      <w:r>
        <w:t xml:space="preserve">OFIWG:  </w:t>
      </w:r>
      <w:proofErr w:type="spellStart"/>
      <w:r w:rsidRPr="00AB185F">
        <w:t>Libfabric</w:t>
      </w:r>
      <w:proofErr w:type="spellEnd"/>
      <w:r w:rsidRPr="00AB185F">
        <w:t xml:space="preserve"> releases v1.16.0 and v1.16.</w:t>
      </w:r>
      <w:proofErr w:type="gramStart"/>
      <w:r w:rsidRPr="00AB185F">
        <w:t>1.Started</w:t>
      </w:r>
      <w:proofErr w:type="gramEnd"/>
      <w:r w:rsidRPr="00AB185F">
        <w:t xml:space="preserve"> planning and discussion on a v2.0 release targeted for the end of 2023.  Using OFIWG calls to analyze the 1.x API to determine the scope of changes suitable for a 2.x release.  The expectation is 2.x will technically break API/ABI compatibility.  Focusing on what features of the API are used by apps, which ones are not implemented by </w:t>
      </w:r>
      <w:r w:rsidRPr="00AB185F">
        <w:lastRenderedPageBreak/>
        <w:t xml:space="preserve">most providers, features that are difficult to implement or negatively impact performance, and what limitations apps are constraining to </w:t>
      </w:r>
      <w:proofErr w:type="spellStart"/>
      <w:r w:rsidRPr="00AB185F">
        <w:t>wrt</w:t>
      </w:r>
      <w:proofErr w:type="spellEnd"/>
      <w:r w:rsidRPr="00AB185F">
        <w:t xml:space="preserve"> certain API features.</w:t>
      </w:r>
    </w:p>
    <w:p w14:paraId="11ACA0CE" w14:textId="7090F240" w:rsidR="005B1E04" w:rsidRDefault="00E91FDC" w:rsidP="005B1E0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FSDPWG:  </w:t>
      </w:r>
      <w:r w:rsidR="00047FAB">
        <w:rPr>
          <w:rStyle w:val="Hyperlink"/>
          <w:color w:val="auto"/>
          <w:u w:val="none"/>
        </w:rPr>
        <w:t>The FSDP is fully functional on the cluster.  There is a bug in the test automation control network.  The Beaker Project has not added new releases.  We might switch to Testing Farm from Red Hat.</w:t>
      </w:r>
    </w:p>
    <w:p w14:paraId="03AA7099" w14:textId="77777777" w:rsidR="00C52C76" w:rsidRPr="008F6174" w:rsidRDefault="00C52C76" w:rsidP="00C52C76">
      <w:pPr>
        <w:pStyle w:val="BodyText"/>
        <w:ind w:left="792"/>
        <w:rPr>
          <w:rStyle w:val="Hyperlink"/>
          <w:color w:val="auto"/>
          <w:u w:val="none"/>
        </w:rPr>
      </w:pPr>
    </w:p>
    <w:p w14:paraId="24B57390" w14:textId="6DE90F8D" w:rsidR="005B1E04" w:rsidRDefault="00222963" w:rsidP="005B1E04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Voteable: Transition from Linux Foundation to Infrastructure Group for back</w:t>
      </w:r>
      <w:r w:rsidR="00C70CF1">
        <w:rPr>
          <w:rStyle w:val="Hyperlink"/>
          <w:color w:val="auto"/>
          <w:u w:val="none"/>
        </w:rPr>
        <w:t>-</w:t>
      </w:r>
      <w:r>
        <w:rPr>
          <w:rStyle w:val="Hyperlink"/>
          <w:color w:val="auto"/>
          <w:u w:val="none"/>
        </w:rPr>
        <w:t>end services (accounting, bill paying, invoicing, etc.)</w:t>
      </w:r>
    </w:p>
    <w:p w14:paraId="21067961" w14:textId="106B3A1C" w:rsidR="00C52C76" w:rsidRDefault="00C52C76" w:rsidP="00C52C76">
      <w:pPr>
        <w:pStyle w:val="BodyText"/>
        <w:rPr>
          <w:rStyle w:val="Hyperlink"/>
          <w:color w:val="auto"/>
          <w:u w:val="none"/>
        </w:rPr>
      </w:pPr>
    </w:p>
    <w:p w14:paraId="470A0450" w14:textId="44A7B329" w:rsidR="00C52C76" w:rsidRPr="00357EC3" w:rsidRDefault="00C52C76" w:rsidP="00C52C76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t>A motion was made to</w:t>
      </w:r>
      <w:r>
        <w:t xml:space="preserve"> transition</w:t>
      </w:r>
      <w:r>
        <w:t xml:space="preserve"> </w:t>
      </w:r>
      <w:r>
        <w:t>to the Infrastructure Group from Linux Foundation for account services</w:t>
      </w:r>
      <w:r>
        <w:t xml:space="preserve">.  The motion was made by </w:t>
      </w:r>
      <w:r>
        <w:t>Doug Ledford</w:t>
      </w:r>
      <w:r>
        <w:t xml:space="preserve"> (</w:t>
      </w:r>
      <w:r>
        <w:t>Red Hat</w:t>
      </w:r>
      <w:r>
        <w:t xml:space="preserve">) and seconded by </w:t>
      </w:r>
      <w:r>
        <w:t>John Byrne</w:t>
      </w:r>
      <w:r>
        <w:t xml:space="preserve"> (</w:t>
      </w:r>
      <w:r>
        <w:t>HPE</w:t>
      </w:r>
      <w:r>
        <w:t>).  The vote was unanimous.</w:t>
      </w:r>
    </w:p>
    <w:p w14:paraId="7CA0FCAA" w14:textId="77777777" w:rsidR="00C52C76" w:rsidRDefault="00C52C76" w:rsidP="00C52C76">
      <w:pPr>
        <w:pStyle w:val="BodyText"/>
        <w:rPr>
          <w:rStyle w:val="Hyperlink"/>
          <w:color w:val="auto"/>
          <w:u w:val="none"/>
        </w:rPr>
      </w:pPr>
    </w:p>
    <w:p w14:paraId="19344DD4" w14:textId="77777777" w:rsidR="00470C4F" w:rsidRDefault="00470C4F" w:rsidP="00470C4F">
      <w:pPr>
        <w:pStyle w:val="BodyText"/>
        <w:rPr>
          <w:rStyle w:val="Hyperlink"/>
          <w:color w:val="auto"/>
          <w:u w:val="none"/>
        </w:rPr>
      </w:pPr>
    </w:p>
    <w:p w14:paraId="70342718" w14:textId="36D3498D" w:rsidR="00470C4F" w:rsidRPr="00E50A47" w:rsidRDefault="00470C4F" w:rsidP="00470C4F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Voteable: Approve budget to pay for Phil Cayton to help man our booth at SC22</w:t>
      </w:r>
    </w:p>
    <w:p w14:paraId="3CF2D2B2" w14:textId="413A9315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73554F5D" w14:textId="552C6A1D" w:rsidR="00B23DE7" w:rsidRPr="00357EC3" w:rsidRDefault="00B23DE7" w:rsidP="00B23DE7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t xml:space="preserve">A motion was made to </w:t>
      </w:r>
      <w:r>
        <w:t>budget for Phil Cayton for Air Travel to SC22</w:t>
      </w:r>
      <w:r>
        <w:t xml:space="preserve">.  The motion was made by Doug Ledford (Red Hat) and seconded by </w:t>
      </w:r>
      <w:r>
        <w:t>Michael Aguilar</w:t>
      </w:r>
      <w:r>
        <w:t xml:space="preserve"> (</w:t>
      </w:r>
      <w:r>
        <w:t>Sandia</w:t>
      </w:r>
      <w:r>
        <w:t>).  The vote was unanimous.</w:t>
      </w:r>
    </w:p>
    <w:p w14:paraId="7F296D5C" w14:textId="76D7E6A3" w:rsidR="00B23DE7" w:rsidRDefault="00B23DE7" w:rsidP="009F07A9">
      <w:pPr>
        <w:pStyle w:val="BodyText"/>
        <w:rPr>
          <w:rStyle w:val="Hyperlink"/>
          <w:color w:val="auto"/>
          <w:u w:val="none"/>
        </w:rPr>
      </w:pPr>
    </w:p>
    <w:p w14:paraId="3D6922C1" w14:textId="2A7896CF" w:rsidR="002E4804" w:rsidRPr="002E4804" w:rsidRDefault="002E4804" w:rsidP="002E480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E4804">
        <w:rPr>
          <w:rFonts w:ascii="Calibri" w:hAnsi="Calibri" w:cs="Calibri"/>
          <w:color w:val="000000"/>
        </w:rPr>
        <w:t>Cash position decreased to</w:t>
      </w:r>
      <w:r w:rsidRPr="002E4804">
        <w:rPr>
          <w:rStyle w:val="apple-converted-space"/>
          <w:rFonts w:ascii="Calibri" w:hAnsi="Calibri" w:cs="Calibri"/>
          <w:color w:val="000000"/>
        </w:rPr>
        <w:t> </w:t>
      </w:r>
      <w:r w:rsidRPr="002E4804">
        <w:rPr>
          <w:rFonts w:ascii="Arial" w:hAnsi="Arial" w:cs="Arial"/>
          <w:color w:val="000000"/>
        </w:rPr>
        <w:t>$96,350.29</w:t>
      </w:r>
      <w:r w:rsidRPr="002E4804">
        <w:rPr>
          <w:rFonts w:ascii="Calibri" w:hAnsi="Calibri" w:cs="Calibri"/>
          <w:color w:val="000000"/>
        </w:rPr>
        <w:t>. Accumulated surplus increased to $75,080</w:t>
      </w:r>
      <w:r w:rsidRPr="002E4804">
        <w:rPr>
          <w:rFonts w:ascii="Calibri" w:hAnsi="Calibri" w:cs="Calibri"/>
          <w:color w:val="1F3864"/>
        </w:rPr>
        <w:t>.</w:t>
      </w:r>
      <w:r w:rsidRPr="002E4804">
        <w:rPr>
          <w:rStyle w:val="apple-converted-space"/>
          <w:rFonts w:ascii="Calibri" w:hAnsi="Calibri" w:cs="Calibri"/>
          <w:color w:val="1F3864"/>
        </w:rPr>
        <w:t> </w:t>
      </w:r>
      <w:r w:rsidRPr="002E4804">
        <w:rPr>
          <w:rFonts w:ascii="Calibri" w:hAnsi="Calibri" w:cs="Calibri"/>
          <w:color w:val="000000"/>
        </w:rPr>
        <w:t>Net income (loss) was reported as $(8,216)</w:t>
      </w:r>
      <w:r w:rsidRPr="002E4804">
        <w:rPr>
          <w:rFonts w:ascii="Calibri" w:hAnsi="Calibri" w:cs="Calibri"/>
          <w:color w:val="1F3864"/>
        </w:rPr>
        <w:t>.</w:t>
      </w:r>
    </w:p>
    <w:p w14:paraId="056714DE" w14:textId="692723FE" w:rsidR="002E4804" w:rsidRDefault="002E4804" w:rsidP="002E4804">
      <w:pPr>
        <w:ind w:firstLine="60"/>
        <w:rPr>
          <w:rFonts w:ascii="Calibri" w:hAnsi="Calibri" w:cs="Calibri"/>
          <w:color w:val="000000"/>
          <w:sz w:val="22"/>
          <w:szCs w:val="22"/>
        </w:rPr>
      </w:pPr>
    </w:p>
    <w:p w14:paraId="5E983873" w14:textId="77777777" w:rsidR="002E4804" w:rsidRPr="002E4804" w:rsidRDefault="002E4804" w:rsidP="002E4804">
      <w:pPr>
        <w:pStyle w:val="ListParagraph"/>
        <w:ind w:left="360"/>
        <w:rPr>
          <w:rFonts w:ascii="Calibri" w:hAnsi="Calibri" w:cs="Calibri"/>
          <w:color w:val="000000"/>
          <w:sz w:val="22"/>
          <w:szCs w:val="22"/>
        </w:rPr>
      </w:pPr>
      <w:r w:rsidRPr="002E4804">
        <w:rPr>
          <w:rFonts w:ascii="Calibri" w:hAnsi="Calibri" w:cs="Calibri"/>
          <w:color w:val="000000"/>
        </w:rPr>
        <w:t>Comments/questions are more than welcome. I’ll send the actual financial reports to anyone who wants to see them.</w:t>
      </w:r>
    </w:p>
    <w:p w14:paraId="10BA8FA3" w14:textId="77777777" w:rsidR="002E4804" w:rsidRDefault="002E4804" w:rsidP="002E480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14:paraId="53B805C2" w14:textId="60251D5B" w:rsidR="002E4804" w:rsidRPr="00E50A47" w:rsidRDefault="002E4804" w:rsidP="002E4804">
      <w:pPr>
        <w:pStyle w:val="BodyText"/>
        <w:ind w:left="360"/>
        <w:rPr>
          <w:rStyle w:val="Hyperlink"/>
          <w:color w:val="auto"/>
          <w:u w:val="none"/>
        </w:rPr>
      </w:pPr>
    </w:p>
    <w:sectPr w:rsidR="002E4804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E1D7" w14:textId="77777777" w:rsidR="00D44CD1" w:rsidRDefault="00D44CD1">
      <w:r>
        <w:separator/>
      </w:r>
    </w:p>
  </w:endnote>
  <w:endnote w:type="continuationSeparator" w:id="0">
    <w:p w14:paraId="76E9B4A3" w14:textId="77777777" w:rsidR="00D44CD1" w:rsidRDefault="00D4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4EDD" w14:textId="77777777" w:rsidR="00D44CD1" w:rsidRDefault="00D44CD1">
      <w:r>
        <w:separator/>
      </w:r>
    </w:p>
  </w:footnote>
  <w:footnote w:type="continuationSeparator" w:id="0">
    <w:p w14:paraId="018B4958" w14:textId="77777777" w:rsidR="00D44CD1" w:rsidRDefault="00D4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7F4A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EA6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2470992">
    <w:abstractNumId w:val="5"/>
  </w:num>
  <w:num w:numId="2" w16cid:durableId="358967166">
    <w:abstractNumId w:val="14"/>
  </w:num>
  <w:num w:numId="3" w16cid:durableId="1679962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354052">
    <w:abstractNumId w:val="8"/>
  </w:num>
  <w:num w:numId="5" w16cid:durableId="469980818">
    <w:abstractNumId w:val="12"/>
  </w:num>
  <w:num w:numId="6" w16cid:durableId="1537622006">
    <w:abstractNumId w:val="0"/>
  </w:num>
  <w:num w:numId="7" w16cid:durableId="2075199933">
    <w:abstractNumId w:val="4"/>
  </w:num>
  <w:num w:numId="8" w16cid:durableId="423960590">
    <w:abstractNumId w:val="11"/>
  </w:num>
  <w:num w:numId="9" w16cid:durableId="954213397">
    <w:abstractNumId w:val="13"/>
  </w:num>
  <w:num w:numId="10" w16cid:durableId="1011949624">
    <w:abstractNumId w:val="9"/>
  </w:num>
  <w:num w:numId="11" w16cid:durableId="491945556">
    <w:abstractNumId w:val="1"/>
  </w:num>
  <w:num w:numId="12" w16cid:durableId="684019638">
    <w:abstractNumId w:val="7"/>
  </w:num>
  <w:num w:numId="13" w16cid:durableId="458839513">
    <w:abstractNumId w:val="6"/>
  </w:num>
  <w:num w:numId="14" w16cid:durableId="1594046474">
    <w:abstractNumId w:val="10"/>
  </w:num>
  <w:num w:numId="15" w16cid:durableId="1291865703">
    <w:abstractNumId w:val="2"/>
  </w:num>
  <w:num w:numId="16" w16cid:durableId="624580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47FAB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41CB"/>
    <w:rsid w:val="00137A1E"/>
    <w:rsid w:val="00137C36"/>
    <w:rsid w:val="00154B4A"/>
    <w:rsid w:val="001763A4"/>
    <w:rsid w:val="0018407B"/>
    <w:rsid w:val="001924C8"/>
    <w:rsid w:val="00195099"/>
    <w:rsid w:val="001A4227"/>
    <w:rsid w:val="001A4AC6"/>
    <w:rsid w:val="001B334F"/>
    <w:rsid w:val="001E3583"/>
    <w:rsid w:val="0021548A"/>
    <w:rsid w:val="002174EF"/>
    <w:rsid w:val="00222963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C20AD"/>
    <w:rsid w:val="002D4CE6"/>
    <w:rsid w:val="002D75C9"/>
    <w:rsid w:val="002E4804"/>
    <w:rsid w:val="002E7594"/>
    <w:rsid w:val="003231E8"/>
    <w:rsid w:val="0033005B"/>
    <w:rsid w:val="00344A21"/>
    <w:rsid w:val="00357EC3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70C4F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27734"/>
    <w:rsid w:val="005306A5"/>
    <w:rsid w:val="00530E02"/>
    <w:rsid w:val="005332D9"/>
    <w:rsid w:val="00561C69"/>
    <w:rsid w:val="00565B23"/>
    <w:rsid w:val="005702F0"/>
    <w:rsid w:val="00586B24"/>
    <w:rsid w:val="00591732"/>
    <w:rsid w:val="00592C7B"/>
    <w:rsid w:val="00592FD6"/>
    <w:rsid w:val="005B1E04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C5978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334E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6174"/>
    <w:rsid w:val="008F725C"/>
    <w:rsid w:val="009030A8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185F"/>
    <w:rsid w:val="00AB29FC"/>
    <w:rsid w:val="00AD0DDD"/>
    <w:rsid w:val="00AD41E3"/>
    <w:rsid w:val="00AE6355"/>
    <w:rsid w:val="00AF15B4"/>
    <w:rsid w:val="00B023F9"/>
    <w:rsid w:val="00B03725"/>
    <w:rsid w:val="00B15964"/>
    <w:rsid w:val="00B23DE7"/>
    <w:rsid w:val="00B31311"/>
    <w:rsid w:val="00B3131F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02EA"/>
    <w:rsid w:val="00C2555C"/>
    <w:rsid w:val="00C47976"/>
    <w:rsid w:val="00C52C76"/>
    <w:rsid w:val="00C5464C"/>
    <w:rsid w:val="00C55AF3"/>
    <w:rsid w:val="00C63AFC"/>
    <w:rsid w:val="00C64FE2"/>
    <w:rsid w:val="00C70CF1"/>
    <w:rsid w:val="00CA3D3B"/>
    <w:rsid w:val="00CB0A96"/>
    <w:rsid w:val="00CC79CB"/>
    <w:rsid w:val="00CD1E1B"/>
    <w:rsid w:val="00CD2AC5"/>
    <w:rsid w:val="00CD72F5"/>
    <w:rsid w:val="00CD7D00"/>
    <w:rsid w:val="00CE48F5"/>
    <w:rsid w:val="00CF3A42"/>
    <w:rsid w:val="00D053DE"/>
    <w:rsid w:val="00D120E9"/>
    <w:rsid w:val="00D31CD5"/>
    <w:rsid w:val="00D366EC"/>
    <w:rsid w:val="00D44938"/>
    <w:rsid w:val="00D44CD1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473C2"/>
    <w:rsid w:val="00E50A47"/>
    <w:rsid w:val="00E73690"/>
    <w:rsid w:val="00E7778A"/>
    <w:rsid w:val="00E806A2"/>
    <w:rsid w:val="00E83AA2"/>
    <w:rsid w:val="00E91FDC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48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Cs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  <w:rPr>
      <w:sz w:val="20"/>
      <w:szCs w:val="20"/>
    </w:rPr>
  </w:style>
  <w:style w:type="paragraph" w:customStyle="1" w:styleId="FrameContents">
    <w:name w:val="Frame Contents"/>
    <w:basedOn w:val="Normal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2/OFABoardMinutes_202209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21</cp:revision>
  <cp:lastPrinted>2017-04-19T19:22:00Z</cp:lastPrinted>
  <dcterms:created xsi:type="dcterms:W3CDTF">2022-10-20T16:09:00Z</dcterms:created>
  <dcterms:modified xsi:type="dcterms:W3CDTF">2022-10-20T17:34:00Z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