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6F58" w14:textId="4562AD3E" w:rsidR="00151705" w:rsidRDefault="007254D0">
      <w:pPr>
        <w:pStyle w:val="Title"/>
        <w:spacing w:after="200"/>
        <w:outlineLvl w:val="0"/>
        <w:rPr>
          <w:sz w:val="48"/>
          <w:szCs w:val="48"/>
        </w:rPr>
      </w:pPr>
      <w:r>
        <w:rPr>
          <w:sz w:val="40"/>
          <w:szCs w:val="48"/>
        </w:rPr>
        <w:t xml:space="preserve">Open Fabrics Alliance </w:t>
      </w:r>
      <w:r w:rsidR="00EA54B1">
        <w:rPr>
          <w:sz w:val="40"/>
          <w:szCs w:val="48"/>
        </w:rPr>
        <w:t>Membership</w:t>
      </w:r>
      <w:r>
        <w:rPr>
          <w:sz w:val="40"/>
          <w:szCs w:val="48"/>
        </w:rPr>
        <w:t xml:space="preserve"> Policy</w:t>
      </w:r>
    </w:p>
    <w:p w14:paraId="4CE101EB" w14:textId="77777777" w:rsidR="00EA54B1" w:rsidRDefault="00EA54B1">
      <w:pPr>
        <w:rPr>
          <w:b/>
          <w:bCs/>
        </w:rPr>
      </w:pPr>
      <w:r w:rsidRPr="00EA54B1">
        <w:rPr>
          <w:b/>
          <w:bCs/>
        </w:rPr>
        <w:t>Promoter Members</w:t>
      </w:r>
    </w:p>
    <w:p w14:paraId="559CE1AA" w14:textId="77777777" w:rsidR="00B54A97" w:rsidRDefault="00EA54B1" w:rsidP="00EA54B1">
      <w:pPr>
        <w:pStyle w:val="ListParagraph"/>
        <w:numPr>
          <w:ilvl w:val="0"/>
          <w:numId w:val="5"/>
        </w:numPr>
      </w:pPr>
      <w:r>
        <w:t xml:space="preserve">Promoter members are defined in the Bylaws of the </w:t>
      </w:r>
      <w:proofErr w:type="spellStart"/>
      <w:r>
        <w:t>OpenFabrics</w:t>
      </w:r>
      <w:proofErr w:type="spellEnd"/>
      <w:r>
        <w:t xml:space="preserve"> Alliance (OFA) and are “statutory” members </w:t>
      </w:r>
      <w:r w:rsidR="00B54A97">
        <w:t xml:space="preserve">of the OFA </w:t>
      </w:r>
      <w:r>
        <w:t>as per California law</w:t>
      </w:r>
    </w:p>
    <w:p w14:paraId="328E16BB" w14:textId="1101F6E3" w:rsidR="00EA54B1" w:rsidRDefault="00B54A97" w:rsidP="00EA54B1">
      <w:pPr>
        <w:pStyle w:val="ListParagraph"/>
        <w:numPr>
          <w:ilvl w:val="0"/>
          <w:numId w:val="5"/>
        </w:numPr>
      </w:pPr>
      <w:r>
        <w:t>Only Promoter members can appoint a Director to be on the Board of the OFA</w:t>
      </w:r>
    </w:p>
    <w:p w14:paraId="006223F4" w14:textId="1E70BCD1" w:rsidR="002D0DB5" w:rsidRDefault="00B54A97" w:rsidP="00EA54B1">
      <w:pPr>
        <w:pStyle w:val="ListParagraph"/>
        <w:numPr>
          <w:ilvl w:val="0"/>
          <w:numId w:val="5"/>
        </w:numPr>
      </w:pPr>
      <w:r>
        <w:t xml:space="preserve">Only </w:t>
      </w:r>
      <w:r w:rsidR="002D0DB5">
        <w:t xml:space="preserve">Promoter members </w:t>
      </w:r>
      <w:r>
        <w:t>can</w:t>
      </w:r>
      <w:r w:rsidR="002D0DB5">
        <w:t xml:space="preserve"> nominate a person from their organization to act as</w:t>
      </w:r>
      <w:r>
        <w:t xml:space="preserve"> sole</w:t>
      </w:r>
      <w:r w:rsidR="002D0DB5">
        <w:t xml:space="preserve"> Chair for a Working Group</w:t>
      </w:r>
    </w:p>
    <w:p w14:paraId="4A425997" w14:textId="4B50A0DE" w:rsidR="00EA54B1" w:rsidRDefault="00EA54B1" w:rsidP="00EA54B1">
      <w:pPr>
        <w:pStyle w:val="ListParagraph"/>
        <w:numPr>
          <w:ilvl w:val="0"/>
          <w:numId w:val="5"/>
        </w:numPr>
      </w:pPr>
      <w:r>
        <w:t>Promoter members enjoy all rights and privileges granted to all other membership levels</w:t>
      </w:r>
    </w:p>
    <w:p w14:paraId="6C933583" w14:textId="03C2E4C8" w:rsidR="00EA54B1" w:rsidRDefault="00EA54B1" w:rsidP="00EA54B1">
      <w:pPr>
        <w:rPr>
          <w:b/>
          <w:bCs/>
        </w:rPr>
      </w:pPr>
      <w:r w:rsidRPr="00EA54B1">
        <w:rPr>
          <w:b/>
          <w:bCs/>
        </w:rPr>
        <w:t>Fabric Software Development Platform (FSDP) Voting Members</w:t>
      </w:r>
    </w:p>
    <w:p w14:paraId="66CF7BB6" w14:textId="6C8B7501" w:rsidR="00EA54B1" w:rsidRPr="002D0DB5" w:rsidRDefault="00951C26" w:rsidP="00EA54B1">
      <w:pPr>
        <w:pStyle w:val="ListParagraph"/>
        <w:numPr>
          <w:ilvl w:val="0"/>
          <w:numId w:val="6"/>
        </w:numPr>
        <w:rPr>
          <w:b/>
          <w:bCs/>
        </w:rPr>
      </w:pPr>
      <w:r>
        <w:t>Members have all the rights</w:t>
      </w:r>
      <w:r w:rsidR="00414091">
        <w:t xml:space="preserve"> </w:t>
      </w:r>
      <w:r>
        <w:t>granted to the FSDP Non-Voting Member class</w:t>
      </w:r>
    </w:p>
    <w:p w14:paraId="6E1EF0B1" w14:textId="18FB676A" w:rsidR="002D0DB5" w:rsidRPr="002D0DB5" w:rsidRDefault="00951C26" w:rsidP="00EA54B1">
      <w:pPr>
        <w:pStyle w:val="ListParagraph"/>
        <w:numPr>
          <w:ilvl w:val="0"/>
          <w:numId w:val="6"/>
        </w:numPr>
        <w:rPr>
          <w:b/>
          <w:bCs/>
        </w:rPr>
      </w:pPr>
      <w:r>
        <w:t>M</w:t>
      </w:r>
      <w:r w:rsidR="002D0DB5">
        <w:t>embers may nominate someone from their company to act as Co-Chair for the FSDP Working Group (FSDP WG)</w:t>
      </w:r>
    </w:p>
    <w:p w14:paraId="1D583C30" w14:textId="618DC67D" w:rsidR="002D0DB5" w:rsidRPr="00414091" w:rsidRDefault="002D0DB5" w:rsidP="00414091">
      <w:pPr>
        <w:pStyle w:val="ListParagraph"/>
        <w:numPr>
          <w:ilvl w:val="0"/>
          <w:numId w:val="6"/>
        </w:numPr>
        <w:rPr>
          <w:b/>
          <w:bCs/>
        </w:rPr>
      </w:pPr>
      <w:r>
        <w:t>Members are entitled to vote on any decisions the FSDP WG make</w:t>
      </w:r>
      <w:r w:rsidR="00B54A97">
        <w:t>s</w:t>
      </w:r>
      <w:r>
        <w:t>, including the definition of required tests in order to receive logo certification and the decision to issue logos based upon test result review</w:t>
      </w:r>
    </w:p>
    <w:p w14:paraId="7EB68C77" w14:textId="417B56A2" w:rsidR="002D0DB5" w:rsidRDefault="002D0DB5" w:rsidP="002D0DB5">
      <w:pPr>
        <w:rPr>
          <w:b/>
          <w:bCs/>
        </w:rPr>
      </w:pPr>
      <w:r>
        <w:rPr>
          <w:b/>
          <w:bCs/>
        </w:rPr>
        <w:t>FSDP Non-Voting Members</w:t>
      </w:r>
    </w:p>
    <w:p w14:paraId="5BCD2C4A" w14:textId="481AB36F" w:rsidR="002D0DB5" w:rsidRPr="002D0DB5" w:rsidRDefault="002D0DB5" w:rsidP="002D0DB5">
      <w:pPr>
        <w:pStyle w:val="ListParagraph"/>
        <w:numPr>
          <w:ilvl w:val="0"/>
          <w:numId w:val="7"/>
        </w:numPr>
        <w:rPr>
          <w:b/>
          <w:bCs/>
        </w:rPr>
      </w:pPr>
      <w:r>
        <w:t>Members are entitled access to the FSDP cluster for development, testing, and validation purposes</w:t>
      </w:r>
    </w:p>
    <w:p w14:paraId="436293CC" w14:textId="05824817" w:rsidR="002D0DB5" w:rsidRPr="002D0DB5" w:rsidRDefault="002D0DB5" w:rsidP="002D0DB5">
      <w:pPr>
        <w:pStyle w:val="ListParagraph"/>
        <w:numPr>
          <w:ilvl w:val="0"/>
          <w:numId w:val="7"/>
        </w:numPr>
        <w:rPr>
          <w:b/>
          <w:bCs/>
        </w:rPr>
      </w:pPr>
      <w:r>
        <w:t>Members may run automated tests or may check machines out for manual use</w:t>
      </w:r>
    </w:p>
    <w:p w14:paraId="72145206" w14:textId="600AB44B" w:rsidR="002D0DB5" w:rsidRPr="00951C26" w:rsidRDefault="002D0DB5" w:rsidP="002D0DB5">
      <w:pPr>
        <w:pStyle w:val="ListParagraph"/>
        <w:numPr>
          <w:ilvl w:val="0"/>
          <w:numId w:val="7"/>
        </w:numPr>
        <w:rPr>
          <w:b/>
          <w:bCs/>
        </w:rPr>
      </w:pPr>
      <w:r>
        <w:t>Members may request that their hardware be included in upstream C</w:t>
      </w:r>
      <w:r w:rsidR="00B54A97">
        <w:t>ontinuous Integration (CI)</w:t>
      </w:r>
      <w:r>
        <w:t xml:space="preserve"> testing</w:t>
      </w:r>
    </w:p>
    <w:p w14:paraId="3C2816D0" w14:textId="5B335C0F" w:rsidR="00951C26" w:rsidRDefault="00B54A97" w:rsidP="00951C26">
      <w:pPr>
        <w:rPr>
          <w:b/>
          <w:bCs/>
        </w:rPr>
      </w:pPr>
      <w:r>
        <w:rPr>
          <w:b/>
          <w:bCs/>
        </w:rPr>
        <w:t xml:space="preserve">FSDP </w:t>
      </w:r>
      <w:r w:rsidR="00951C26">
        <w:rPr>
          <w:b/>
          <w:bCs/>
        </w:rPr>
        <w:t>Individual Members</w:t>
      </w:r>
    </w:p>
    <w:p w14:paraId="212C396B" w14:textId="37EEE748" w:rsidR="00951C26" w:rsidRPr="00951C26" w:rsidRDefault="00951C26" w:rsidP="00951C26">
      <w:pPr>
        <w:pStyle w:val="ListParagraph"/>
        <w:numPr>
          <w:ilvl w:val="0"/>
          <w:numId w:val="8"/>
        </w:numPr>
        <w:rPr>
          <w:b/>
          <w:bCs/>
        </w:rPr>
      </w:pPr>
      <w:r>
        <w:t>This class is a free service provided to bona</w:t>
      </w:r>
      <w:r w:rsidR="00B54A97">
        <w:t xml:space="preserve"> </w:t>
      </w:r>
      <w:r>
        <w:t>fide upstream developers</w:t>
      </w:r>
    </w:p>
    <w:p w14:paraId="45C4137A" w14:textId="25DD1E06" w:rsidR="00951C26" w:rsidRPr="00951C26" w:rsidRDefault="00951C26" w:rsidP="00951C26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Individuals </w:t>
      </w:r>
      <w:r w:rsidR="00B54A97">
        <w:t xml:space="preserve">must submit </w:t>
      </w:r>
      <w:r>
        <w:t xml:space="preserve">a statement of </w:t>
      </w:r>
      <w:r w:rsidR="00B54A97">
        <w:t xml:space="preserve">how </w:t>
      </w:r>
      <w:r>
        <w:t>their upstream work relates to technologies present in the</w:t>
      </w:r>
      <w:r w:rsidR="00B54A97">
        <w:t xml:space="preserve"> FSDP</w:t>
      </w:r>
      <w:r>
        <w:t xml:space="preserve"> cluster</w:t>
      </w:r>
      <w:r w:rsidR="00B54A97">
        <w:t xml:space="preserve"> with their Membership Agreement</w:t>
      </w:r>
      <w:r>
        <w:t xml:space="preserve">.  The OFA will verify they have a legitimate need to access the </w:t>
      </w:r>
      <w:r w:rsidR="00B54A97">
        <w:t>cluster</w:t>
      </w:r>
      <w:r>
        <w:t xml:space="preserve"> and that they </w:t>
      </w:r>
      <w:proofErr w:type="gramStart"/>
      <w:r>
        <w:t>don’t</w:t>
      </w:r>
      <w:proofErr w:type="gramEnd"/>
      <w:r>
        <w:t xml:space="preserve"> work for a company related to same.  If the individual works for a company related to these technologies, then the company should apply for one of the paid membership</w:t>
      </w:r>
      <w:r w:rsidR="00B54A97">
        <w:t xml:space="preserve"> levels</w:t>
      </w:r>
      <w:r>
        <w:t xml:space="preserve"> instead.</w:t>
      </w:r>
    </w:p>
    <w:p w14:paraId="5B7B3A3F" w14:textId="12D4F601" w:rsidR="00951C26" w:rsidRPr="00B54A97" w:rsidRDefault="00951C26" w:rsidP="00951C26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Memberships granted at this level will have the same </w:t>
      </w:r>
      <w:r w:rsidR="00B54A97">
        <w:t>rights</w:t>
      </w:r>
      <w:r>
        <w:t xml:space="preserve"> as FSDP Non-Voting Members</w:t>
      </w:r>
    </w:p>
    <w:p w14:paraId="0EEE481A" w14:textId="3ECA62AF" w:rsidR="00B54A97" w:rsidRDefault="00B54A97" w:rsidP="00B54A97">
      <w:pPr>
        <w:rPr>
          <w:b/>
          <w:bCs/>
        </w:rPr>
      </w:pPr>
      <w:r>
        <w:rPr>
          <w:b/>
          <w:bCs/>
        </w:rPr>
        <w:t>All Members</w:t>
      </w:r>
    </w:p>
    <w:p w14:paraId="75389A3B" w14:textId="54ACB751" w:rsidR="00B54A97" w:rsidRPr="00B54A97" w:rsidRDefault="00B54A97" w:rsidP="00B54A97">
      <w:pPr>
        <w:pStyle w:val="ListParagraph"/>
        <w:numPr>
          <w:ilvl w:val="0"/>
          <w:numId w:val="9"/>
        </w:numPr>
        <w:rPr>
          <w:b/>
          <w:bCs/>
        </w:rPr>
      </w:pPr>
      <w:r>
        <w:t>A</w:t>
      </w:r>
      <w:r>
        <w:t xml:space="preserve">re considered members of the OFA and must </w:t>
      </w:r>
      <w:r>
        <w:t xml:space="preserve">abide by </w:t>
      </w:r>
      <w:r>
        <w:t>the OFA’s Intellectual Property Rights Policy</w:t>
      </w:r>
    </w:p>
    <w:p w14:paraId="3A0E0B8E" w14:textId="18CAD3B7" w:rsidR="00B54A97" w:rsidRPr="00B54A97" w:rsidRDefault="00B54A97" w:rsidP="00B54A97">
      <w:pPr>
        <w:pStyle w:val="ListParagraph"/>
        <w:numPr>
          <w:ilvl w:val="0"/>
          <w:numId w:val="9"/>
        </w:numPr>
        <w:rPr>
          <w:b/>
          <w:bCs/>
        </w:rPr>
      </w:pPr>
      <w:r>
        <w:t>Must submit an executed Membership Agreement to membership@openfabrics.org</w:t>
      </w:r>
    </w:p>
    <w:p w14:paraId="508C1652" w14:textId="1ED32C8F" w:rsidR="00B54A97" w:rsidRPr="00B54A97" w:rsidRDefault="00B54A97" w:rsidP="00B54A97">
      <w:pPr>
        <w:pStyle w:val="ListParagraph"/>
        <w:numPr>
          <w:ilvl w:val="0"/>
          <w:numId w:val="9"/>
        </w:numPr>
        <w:rPr>
          <w:b/>
          <w:bCs/>
        </w:rPr>
      </w:pPr>
      <w:r>
        <w:t>Will be liable for a pro-rated membership on their first year of membership, and liable for full dues on Jan 1</w:t>
      </w:r>
      <w:r w:rsidRPr="00B54A97">
        <w:rPr>
          <w:vertAlign w:val="superscript"/>
        </w:rPr>
        <w:t>st</w:t>
      </w:r>
      <w:r>
        <w:t xml:space="preserve"> of every year thereafter</w:t>
      </w:r>
    </w:p>
    <w:p w14:paraId="581EB2D4" w14:textId="77777777" w:rsidR="00B54A97" w:rsidRPr="00B54A97" w:rsidRDefault="00B54A97" w:rsidP="00B54A97">
      <w:pPr>
        <w:ind w:left="60"/>
        <w:rPr>
          <w:b/>
          <w:bCs/>
        </w:rPr>
      </w:pPr>
    </w:p>
    <w:p w14:paraId="12EA481A" w14:textId="5ACEF563" w:rsidR="00B54A97" w:rsidRDefault="00B54A97" w:rsidP="00B54A97">
      <w:r>
        <w:rPr>
          <w:b/>
          <w:bCs/>
        </w:rPr>
        <w:t xml:space="preserve">Dues </w:t>
      </w:r>
      <w:r w:rsidRPr="00B54A97">
        <w:t xml:space="preserve">– </w:t>
      </w:r>
      <w:r>
        <w:t>Subject to change, billings will be sent out in the November timeframe each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4A97" w14:paraId="5F2C5C88" w14:textId="77777777" w:rsidTr="00B54A97">
        <w:tc>
          <w:tcPr>
            <w:tcW w:w="4675" w:type="dxa"/>
          </w:tcPr>
          <w:p w14:paraId="02B832B8" w14:textId="6D9C4BB1" w:rsidR="00B54A97" w:rsidRDefault="00B54A97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Promoter</w:t>
            </w:r>
          </w:p>
        </w:tc>
        <w:tc>
          <w:tcPr>
            <w:tcW w:w="4675" w:type="dxa"/>
          </w:tcPr>
          <w:p w14:paraId="6F7E666D" w14:textId="16884CC3" w:rsidR="00B54A97" w:rsidRDefault="00B54A97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$12,500</w:t>
            </w:r>
          </w:p>
        </w:tc>
      </w:tr>
      <w:tr w:rsidR="00B54A97" w14:paraId="2AC75943" w14:textId="77777777" w:rsidTr="00B54A97">
        <w:tc>
          <w:tcPr>
            <w:tcW w:w="4675" w:type="dxa"/>
          </w:tcPr>
          <w:p w14:paraId="43E6C4C4" w14:textId="36016798" w:rsidR="00B54A97" w:rsidRDefault="00B54A97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FSDP Voting Member</w:t>
            </w:r>
          </w:p>
        </w:tc>
        <w:tc>
          <w:tcPr>
            <w:tcW w:w="4675" w:type="dxa"/>
          </w:tcPr>
          <w:p w14:paraId="07177A9C" w14:textId="3D68A24F" w:rsidR="00B54A97" w:rsidRDefault="00B54A97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$7,500</w:t>
            </w:r>
          </w:p>
        </w:tc>
      </w:tr>
      <w:tr w:rsidR="00B54A97" w14:paraId="35EC0778" w14:textId="77777777" w:rsidTr="00B54A97">
        <w:tc>
          <w:tcPr>
            <w:tcW w:w="4675" w:type="dxa"/>
          </w:tcPr>
          <w:p w14:paraId="3CB827B9" w14:textId="6D43634D" w:rsidR="00B54A97" w:rsidRDefault="00B54A97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FSDP Non-Voting Member</w:t>
            </w:r>
          </w:p>
        </w:tc>
        <w:tc>
          <w:tcPr>
            <w:tcW w:w="4675" w:type="dxa"/>
          </w:tcPr>
          <w:p w14:paraId="7FD8A983" w14:textId="7AE3D748" w:rsidR="00B54A97" w:rsidRDefault="00B54A97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$2,500</w:t>
            </w:r>
          </w:p>
        </w:tc>
      </w:tr>
      <w:tr w:rsidR="00B54A97" w14:paraId="0417C765" w14:textId="77777777" w:rsidTr="00B54A97">
        <w:tc>
          <w:tcPr>
            <w:tcW w:w="4675" w:type="dxa"/>
          </w:tcPr>
          <w:p w14:paraId="3AE74A41" w14:textId="68C210D3" w:rsidR="00B54A97" w:rsidRDefault="00B54A97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Individual</w:t>
            </w:r>
          </w:p>
        </w:tc>
        <w:tc>
          <w:tcPr>
            <w:tcW w:w="4675" w:type="dxa"/>
          </w:tcPr>
          <w:p w14:paraId="56187A47" w14:textId="5FF97B2F" w:rsidR="00B54A97" w:rsidRDefault="00B54A97" w:rsidP="00B54A97">
            <w:pPr>
              <w:rPr>
                <w:b/>
                <w:bCs/>
              </w:rPr>
            </w:pPr>
            <w:r>
              <w:rPr>
                <w:b/>
                <w:bCs/>
              </w:rPr>
              <w:t>Free</w:t>
            </w:r>
          </w:p>
        </w:tc>
      </w:tr>
    </w:tbl>
    <w:p w14:paraId="131E7ECE" w14:textId="77777777" w:rsidR="00B54A97" w:rsidRPr="00B54A97" w:rsidRDefault="00B54A97" w:rsidP="00B54A97">
      <w:pPr>
        <w:rPr>
          <w:b/>
          <w:bCs/>
        </w:rPr>
      </w:pPr>
    </w:p>
    <w:sectPr w:rsidR="00B54A97" w:rsidRPr="00B54A97">
      <w:footerReference w:type="default" r:id="rId9"/>
      <w:pgSz w:w="12240" w:h="15840"/>
      <w:pgMar w:top="1440" w:right="1440" w:bottom="1440" w:left="1440" w:header="0" w:footer="2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9729D" w14:textId="77777777" w:rsidR="00D2712D" w:rsidRDefault="00D2712D">
      <w:r>
        <w:separator/>
      </w:r>
    </w:p>
  </w:endnote>
  <w:endnote w:type="continuationSeparator" w:id="0">
    <w:p w14:paraId="0928CC4B" w14:textId="77777777" w:rsidR="00D2712D" w:rsidRDefault="00D2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79"/>
      <w:gridCol w:w="4681"/>
    </w:tblGrid>
    <w:tr w:rsidR="00151705" w14:paraId="61AE8417" w14:textId="77777777">
      <w:tc>
        <w:tcPr>
          <w:tcW w:w="4679" w:type="dxa"/>
          <w:shd w:val="clear" w:color="auto" w:fill="4472C4" w:themeFill="accent1"/>
          <w:vAlign w:val="center"/>
        </w:tcPr>
        <w:p w14:paraId="5756B781" w14:textId="73372D4C" w:rsidR="00151705" w:rsidRDefault="007254D0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O</w:t>
          </w:r>
          <w:r w:rsidR="00EA54B1">
            <w:rPr>
              <w:caps/>
              <w:color w:val="FFFFFF" w:themeColor="background1"/>
              <w:sz w:val="18"/>
              <w:szCs w:val="18"/>
            </w:rPr>
            <w:t>FA</w:t>
          </w:r>
          <w:r>
            <w:rPr>
              <w:caps/>
              <w:color w:val="FFFFFF" w:themeColor="background1"/>
              <w:sz w:val="18"/>
              <w:szCs w:val="18"/>
            </w:rPr>
            <w:t xml:space="preserve"> </w:t>
          </w:r>
          <w:r w:rsidR="00EA54B1">
            <w:rPr>
              <w:caps/>
              <w:color w:val="FFFFFF" w:themeColor="background1"/>
              <w:sz w:val="18"/>
              <w:szCs w:val="18"/>
            </w:rPr>
            <w:t>MEMBERSHIP</w:t>
          </w:r>
          <w:r>
            <w:rPr>
              <w:caps/>
              <w:color w:val="FFFFFF" w:themeColor="background1"/>
              <w:sz w:val="18"/>
              <w:szCs w:val="18"/>
            </w:rPr>
            <w:t xml:space="preserve"> Policy</w:t>
          </w:r>
        </w:p>
      </w:tc>
      <w:tc>
        <w:tcPr>
          <w:tcW w:w="4680" w:type="dxa"/>
          <w:shd w:val="clear" w:color="auto" w:fill="4472C4" w:themeFill="accent1"/>
          <w:vAlign w:val="center"/>
        </w:tcPr>
        <w:p w14:paraId="34CAC32E" w14:textId="730C8D90" w:rsidR="00151705" w:rsidRDefault="00044045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  <w:r w:rsidRPr="004410B6">
            <w:rPr>
              <w:color w:val="FFFFFF" w:themeColor="background1"/>
            </w:rPr>
            <w:t>Version 0.</w:t>
          </w:r>
          <w:r w:rsidR="00EA54B1">
            <w:rPr>
              <w:color w:val="FFFFFF" w:themeColor="background1"/>
            </w:rPr>
            <w:t>10</w:t>
          </w:r>
          <w:r w:rsidRPr="004410B6">
            <w:rPr>
              <w:color w:val="FFFFFF" w:themeColor="background1"/>
            </w:rPr>
            <w:t xml:space="preserve"> - </w:t>
          </w:r>
          <w:r w:rsidR="00EA54B1">
            <w:rPr>
              <w:color w:val="FFFFFF" w:themeColor="background1"/>
            </w:rPr>
            <w:t>May</w:t>
          </w:r>
          <w:r w:rsidRPr="004410B6">
            <w:rPr>
              <w:color w:val="FFFFFF" w:themeColor="background1"/>
            </w:rPr>
            <w:t xml:space="preserve"> </w:t>
          </w:r>
          <w:r w:rsidR="00EA54B1">
            <w:rPr>
              <w:color w:val="FFFFFF" w:themeColor="background1"/>
            </w:rPr>
            <w:t>11</w:t>
          </w:r>
          <w:r w:rsidRPr="004410B6">
            <w:rPr>
              <w:color w:val="FFFFFF" w:themeColor="background1"/>
            </w:rPr>
            <w:t>, 2020</w:t>
          </w:r>
        </w:p>
      </w:tc>
    </w:tr>
  </w:tbl>
  <w:p w14:paraId="7F0E5206" w14:textId="77777777" w:rsidR="00151705" w:rsidRDefault="00151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83FBF" w14:textId="77777777" w:rsidR="00D2712D" w:rsidRDefault="00D2712D">
      <w:r>
        <w:separator/>
      </w:r>
    </w:p>
  </w:footnote>
  <w:footnote w:type="continuationSeparator" w:id="0">
    <w:p w14:paraId="1E0C870F" w14:textId="77777777" w:rsidR="00D2712D" w:rsidRDefault="00D2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993"/>
    <w:multiLevelType w:val="multilevel"/>
    <w:tmpl w:val="7C78811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4F2D"/>
    <w:multiLevelType w:val="hybridMultilevel"/>
    <w:tmpl w:val="C9B6C7A0"/>
    <w:lvl w:ilvl="0" w:tplc="635C4740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A37672"/>
    <w:multiLevelType w:val="hybridMultilevel"/>
    <w:tmpl w:val="712E6296"/>
    <w:lvl w:ilvl="0" w:tplc="635C4740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C9197C"/>
    <w:multiLevelType w:val="hybridMultilevel"/>
    <w:tmpl w:val="CB8894EE"/>
    <w:lvl w:ilvl="0" w:tplc="635C4740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9B2A2C"/>
    <w:multiLevelType w:val="multilevel"/>
    <w:tmpl w:val="363042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92862C8"/>
    <w:multiLevelType w:val="hybridMultilevel"/>
    <w:tmpl w:val="B144F788"/>
    <w:lvl w:ilvl="0" w:tplc="635C4740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258E7"/>
    <w:multiLevelType w:val="hybridMultilevel"/>
    <w:tmpl w:val="9FE468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5D4604"/>
    <w:multiLevelType w:val="multilevel"/>
    <w:tmpl w:val="71A4F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B66D39"/>
    <w:multiLevelType w:val="hybridMultilevel"/>
    <w:tmpl w:val="E8BC3684"/>
    <w:lvl w:ilvl="0" w:tplc="635C4740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05"/>
    <w:rsid w:val="00044045"/>
    <w:rsid w:val="00111777"/>
    <w:rsid w:val="00151705"/>
    <w:rsid w:val="002D0DB5"/>
    <w:rsid w:val="002F666C"/>
    <w:rsid w:val="00414091"/>
    <w:rsid w:val="004410B6"/>
    <w:rsid w:val="005A3882"/>
    <w:rsid w:val="007254D0"/>
    <w:rsid w:val="00951C26"/>
    <w:rsid w:val="00B54A97"/>
    <w:rsid w:val="00C8382C"/>
    <w:rsid w:val="00D2712D"/>
    <w:rsid w:val="00E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30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FC3BFA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654C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654C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654CD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654CD"/>
    <w:rPr>
      <w:rFonts w:ascii="Times New Roman" w:hAnsi="Times New Roman" w:cs="Times New Roman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D86B82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E2C6E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E2C6E"/>
    <w:rPr>
      <w:sz w:val="24"/>
    </w:rPr>
  </w:style>
  <w:style w:type="character" w:styleId="PlaceholderText">
    <w:name w:val="Placeholder Text"/>
    <w:basedOn w:val="DefaultParagraphFont"/>
    <w:uiPriority w:val="99"/>
    <w:semiHidden/>
    <w:qFormat/>
    <w:rsid w:val="00114037"/>
    <w:rPr>
      <w:color w:val="808080"/>
    </w:rPr>
  </w:style>
  <w:style w:type="character" w:styleId="UnresolvedMention">
    <w:name w:val="Unresolved Mention"/>
    <w:basedOn w:val="DefaultParagraphFont"/>
    <w:uiPriority w:val="99"/>
    <w:qFormat/>
    <w:rsid w:val="00D86B82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C3BFA"/>
    <w:pPr>
      <w:ind w:left="720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FC3BFA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65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654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54CD"/>
    <w:rPr>
      <w:rFonts w:ascii="Times New Roman" w:hAnsi="Times New Roman" w:cs="Times New Roman"/>
      <w:sz w:val="18"/>
      <w:szCs w:val="18"/>
    </w:rPr>
  </w:style>
  <w:style w:type="paragraph" w:styleId="Revision">
    <w:name w:val="Revision"/>
    <w:uiPriority w:val="99"/>
    <w:semiHidden/>
    <w:qFormat/>
    <w:rsid w:val="00C75D3C"/>
    <w:rPr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E2C6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DE2C6E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951C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0548E4-7107-48AD-937D-EE02C110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2020-05-11T21:24:00Z</dcterms:created>
  <dcterms:modified xsi:type="dcterms:W3CDTF">2020-05-11T22:28:00Z</dcterms:modified>
  <dc:language/>
</cp:coreProperties>
</file>