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BFA" w:rsidRPr="00A80CCD" w:rsidRDefault="00FC3BFA" w:rsidP="00FC3BFA">
      <w:pPr>
        <w:pStyle w:val="Title"/>
        <w:spacing w:after="200"/>
        <w:jc w:val="center"/>
        <w:outlineLvl w:val="0"/>
        <w:rPr>
          <w:sz w:val="48"/>
          <w:szCs w:val="48"/>
        </w:rPr>
      </w:pPr>
      <w:r>
        <w:rPr>
          <w:sz w:val="40"/>
          <w:szCs w:val="48"/>
        </w:rPr>
        <w:t>Open Fabrics Alliance</w:t>
      </w:r>
      <w:r w:rsidRPr="006B62A1">
        <w:rPr>
          <w:sz w:val="40"/>
          <w:szCs w:val="48"/>
        </w:rPr>
        <w:t xml:space="preserve"> Intellectual Property Rights Policy</w:t>
      </w:r>
    </w:p>
    <w:p w:rsidR="00FC3BFA" w:rsidRPr="001D7A92" w:rsidRDefault="00FC3BFA" w:rsidP="00FC3BFA">
      <w:pPr>
        <w:spacing w:after="200"/>
        <w:rPr>
          <w:sz w:val="22"/>
          <w:szCs w:val="22"/>
        </w:rPr>
      </w:pPr>
      <w:r w:rsidRPr="001D7A92">
        <w:rPr>
          <w:sz w:val="22"/>
          <w:szCs w:val="22"/>
        </w:rPr>
        <w:t xml:space="preserve">In accordance with the Bylaws of </w:t>
      </w:r>
      <w:proofErr w:type="spellStart"/>
      <w:r w:rsidRPr="001D7A92">
        <w:rPr>
          <w:sz w:val="22"/>
          <w:szCs w:val="22"/>
        </w:rPr>
        <w:t>OpenFabrics</w:t>
      </w:r>
      <w:proofErr w:type="spellEnd"/>
      <w:r w:rsidRPr="001D7A92">
        <w:rPr>
          <w:sz w:val="22"/>
          <w:szCs w:val="22"/>
        </w:rPr>
        <w:t xml:space="preserve"> Inc., dba Open Fabrics Alliance</w:t>
      </w:r>
      <w:r w:rsidRPr="001D7A92">
        <w:rPr>
          <w:sz w:val="22"/>
          <w:szCs w:val="22"/>
        </w:rPr>
        <w:t xml:space="preserve"> (“</w:t>
      </w:r>
      <w:r w:rsidRPr="001D7A92">
        <w:rPr>
          <w:sz w:val="22"/>
          <w:szCs w:val="22"/>
        </w:rPr>
        <w:t>OFA</w:t>
      </w:r>
      <w:r w:rsidRPr="001D7A92">
        <w:rPr>
          <w:sz w:val="22"/>
          <w:szCs w:val="22"/>
        </w:rPr>
        <w:t xml:space="preserve">”), all members of </w:t>
      </w:r>
      <w:r w:rsidRPr="001D7A92">
        <w:rPr>
          <w:sz w:val="22"/>
          <w:szCs w:val="22"/>
        </w:rPr>
        <w:t>OFA</w:t>
      </w:r>
      <w:r w:rsidRPr="001D7A92">
        <w:rPr>
          <w:sz w:val="22"/>
          <w:szCs w:val="22"/>
        </w:rPr>
        <w:t xml:space="preserve"> are subject to these terms. Additionally, these terms apply to non-members who participate in any </w:t>
      </w:r>
      <w:r w:rsidRPr="001D7A92">
        <w:rPr>
          <w:sz w:val="22"/>
          <w:szCs w:val="22"/>
        </w:rPr>
        <w:t>OFA</w:t>
      </w:r>
      <w:r w:rsidRPr="001D7A92">
        <w:rPr>
          <w:sz w:val="22"/>
          <w:szCs w:val="22"/>
        </w:rPr>
        <w:t xml:space="preserve"> activities</w:t>
      </w:r>
      <w:r w:rsidRPr="001D7A92">
        <w:rPr>
          <w:sz w:val="22"/>
          <w:szCs w:val="22"/>
        </w:rPr>
        <w:t xml:space="preserve"> and who manifest agreement to these terms</w:t>
      </w:r>
      <w:r w:rsidRPr="001D7A92">
        <w:rPr>
          <w:sz w:val="22"/>
          <w:szCs w:val="22"/>
        </w:rPr>
        <w:t xml:space="preserve">. </w:t>
      </w:r>
    </w:p>
    <w:p w:rsidR="00FC3BFA" w:rsidRPr="001D7A92" w:rsidRDefault="00FC3BFA" w:rsidP="00FC3BFA">
      <w:pPr>
        <w:pStyle w:val="ListParagraph"/>
        <w:numPr>
          <w:ilvl w:val="0"/>
          <w:numId w:val="1"/>
        </w:numPr>
        <w:spacing w:after="200"/>
        <w:contextualSpacing w:val="0"/>
        <w:rPr>
          <w:sz w:val="22"/>
          <w:szCs w:val="22"/>
        </w:rPr>
      </w:pPr>
      <w:r w:rsidRPr="001D7A92">
        <w:rPr>
          <w:b/>
          <w:sz w:val="22"/>
          <w:szCs w:val="22"/>
        </w:rPr>
        <w:t>Contributions</w:t>
      </w:r>
      <w:r w:rsidRPr="001D7A92">
        <w:rPr>
          <w:b/>
          <w:sz w:val="22"/>
          <w:szCs w:val="22"/>
        </w:rPr>
        <w:t>.</w:t>
      </w:r>
      <w:r w:rsidRPr="001D7A92">
        <w:rPr>
          <w:sz w:val="22"/>
          <w:szCs w:val="22"/>
        </w:rPr>
        <w:t xml:space="preserve"> </w:t>
      </w:r>
      <w:r w:rsidRPr="001D7A92">
        <w:rPr>
          <w:sz w:val="22"/>
          <w:szCs w:val="22"/>
        </w:rPr>
        <w:t>OFA</w:t>
      </w:r>
      <w:r w:rsidRPr="001D7A92">
        <w:rPr>
          <w:sz w:val="22"/>
          <w:szCs w:val="22"/>
        </w:rPr>
        <w:t xml:space="preserve"> facilitate</w:t>
      </w:r>
      <w:r w:rsidRPr="001D7A92">
        <w:rPr>
          <w:sz w:val="22"/>
          <w:szCs w:val="22"/>
        </w:rPr>
        <w:t>s</w:t>
      </w:r>
      <w:r w:rsidRPr="001D7A92">
        <w:rPr>
          <w:sz w:val="22"/>
          <w:szCs w:val="22"/>
        </w:rPr>
        <w:t xml:space="preserve"> collaborative projects.  Any communication (including oral communications) </w:t>
      </w:r>
      <w:r w:rsidR="00845D46" w:rsidRPr="001D7A92">
        <w:rPr>
          <w:sz w:val="22"/>
          <w:szCs w:val="22"/>
        </w:rPr>
        <w:t xml:space="preserve">intentionally </w:t>
      </w:r>
      <w:r w:rsidRPr="001D7A92">
        <w:rPr>
          <w:sz w:val="22"/>
          <w:szCs w:val="22"/>
        </w:rPr>
        <w:t xml:space="preserve">provided for the purpose of advancing an </w:t>
      </w:r>
      <w:r w:rsidRPr="001D7A92">
        <w:rPr>
          <w:sz w:val="22"/>
          <w:szCs w:val="22"/>
        </w:rPr>
        <w:t>OFA</w:t>
      </w:r>
      <w:r w:rsidRPr="001D7A92">
        <w:rPr>
          <w:sz w:val="22"/>
          <w:szCs w:val="22"/>
        </w:rPr>
        <w:t xml:space="preserve"> collaborative activity will be a “Contribution.” The entity (or individual, in a case where an individual is acting in an individual capacity) making the Contribution is the “Contributor.” Licensing obligations associated with Contributions depend on how </w:t>
      </w:r>
      <w:r w:rsidRPr="001D7A92">
        <w:rPr>
          <w:sz w:val="22"/>
          <w:szCs w:val="22"/>
        </w:rPr>
        <w:t>OFA</w:t>
      </w:r>
      <w:r w:rsidRPr="001D7A92">
        <w:rPr>
          <w:sz w:val="22"/>
          <w:szCs w:val="22"/>
        </w:rPr>
        <w:t xml:space="preserve"> uses the Contribution, as described below. </w:t>
      </w:r>
    </w:p>
    <w:p w:rsidR="00FC3BFA" w:rsidRPr="001D7A92" w:rsidRDefault="00FC3BFA" w:rsidP="00FC3BFA">
      <w:pPr>
        <w:pStyle w:val="ListParagraph"/>
        <w:numPr>
          <w:ilvl w:val="0"/>
          <w:numId w:val="1"/>
        </w:numPr>
        <w:spacing w:after="200"/>
        <w:contextualSpacing w:val="0"/>
        <w:rPr>
          <w:sz w:val="22"/>
          <w:szCs w:val="22"/>
        </w:rPr>
      </w:pPr>
      <w:r w:rsidRPr="001D7A92">
        <w:rPr>
          <w:b/>
          <w:sz w:val="22"/>
          <w:szCs w:val="22"/>
        </w:rPr>
        <w:t xml:space="preserve">OFA </w:t>
      </w:r>
      <w:r w:rsidR="00845D46" w:rsidRPr="001D7A92">
        <w:rPr>
          <w:b/>
          <w:sz w:val="22"/>
          <w:szCs w:val="22"/>
        </w:rPr>
        <w:t>s</w:t>
      </w:r>
      <w:r w:rsidRPr="001D7A92">
        <w:rPr>
          <w:b/>
          <w:sz w:val="22"/>
          <w:szCs w:val="22"/>
        </w:rPr>
        <w:t>oftware</w:t>
      </w:r>
      <w:r w:rsidRPr="001D7A92">
        <w:rPr>
          <w:b/>
          <w:sz w:val="22"/>
          <w:szCs w:val="22"/>
        </w:rPr>
        <w:t xml:space="preserve"> </w:t>
      </w:r>
      <w:r w:rsidR="00845D46" w:rsidRPr="001D7A92">
        <w:rPr>
          <w:b/>
          <w:sz w:val="22"/>
          <w:szCs w:val="22"/>
        </w:rPr>
        <w:t>projects</w:t>
      </w:r>
      <w:r w:rsidRPr="001D7A92">
        <w:rPr>
          <w:b/>
          <w:sz w:val="22"/>
          <w:szCs w:val="22"/>
        </w:rPr>
        <w:t xml:space="preserve">. </w:t>
      </w:r>
      <w:r w:rsidRPr="001D7A92">
        <w:rPr>
          <w:sz w:val="22"/>
          <w:szCs w:val="22"/>
        </w:rPr>
        <w:t>The MIT license</w:t>
      </w:r>
      <w:r w:rsidRPr="001D7A92">
        <w:rPr>
          <w:sz w:val="22"/>
          <w:szCs w:val="22"/>
        </w:rPr>
        <w:t>, as set forth at &lt;</w:t>
      </w:r>
      <w:r w:rsidRPr="001D7A92">
        <w:rPr>
          <w:sz w:val="22"/>
          <w:szCs w:val="22"/>
        </w:rPr>
        <w:t>https://opensource.org/licenses/MIT</w:t>
      </w:r>
      <w:r w:rsidRPr="001D7A92">
        <w:rPr>
          <w:sz w:val="22"/>
          <w:szCs w:val="22"/>
        </w:rPr>
        <w:t>&gt;,</w:t>
      </w:r>
      <w:r w:rsidRPr="001D7A92">
        <w:rPr>
          <w:sz w:val="22"/>
          <w:szCs w:val="22"/>
        </w:rPr>
        <w:t xml:space="preserve"> will be the </w:t>
      </w:r>
      <w:r w:rsidRPr="001D7A92">
        <w:rPr>
          <w:sz w:val="22"/>
          <w:szCs w:val="22"/>
        </w:rPr>
        <w:t xml:space="preserve">software </w:t>
      </w:r>
      <w:r w:rsidRPr="001D7A92">
        <w:rPr>
          <w:sz w:val="22"/>
          <w:szCs w:val="22"/>
        </w:rPr>
        <w:t xml:space="preserve">license for </w:t>
      </w:r>
      <w:r w:rsidRPr="001D7A92">
        <w:rPr>
          <w:sz w:val="22"/>
          <w:szCs w:val="22"/>
        </w:rPr>
        <w:t>OFA</w:t>
      </w:r>
      <w:r w:rsidRPr="001D7A92">
        <w:rPr>
          <w:sz w:val="22"/>
          <w:szCs w:val="22"/>
        </w:rPr>
        <w:t xml:space="preserve"> projects,</w:t>
      </w:r>
      <w:r w:rsidR="00845D46" w:rsidRPr="001D7A92">
        <w:rPr>
          <w:sz w:val="22"/>
          <w:szCs w:val="22"/>
        </w:rPr>
        <w:t xml:space="preserve"> unless</w:t>
      </w:r>
      <w:r w:rsidRPr="001D7A92">
        <w:rPr>
          <w:sz w:val="22"/>
          <w:szCs w:val="22"/>
        </w:rPr>
        <w:t xml:space="preserve"> prior to starting a software development project</w:t>
      </w:r>
      <w:r w:rsidR="00845D46" w:rsidRPr="001D7A92">
        <w:rPr>
          <w:sz w:val="22"/>
          <w:szCs w:val="22"/>
        </w:rPr>
        <w:t xml:space="preserve"> </w:t>
      </w:r>
      <w:r w:rsidRPr="001D7A92">
        <w:rPr>
          <w:sz w:val="22"/>
          <w:szCs w:val="22"/>
        </w:rPr>
        <w:t xml:space="preserve">the </w:t>
      </w:r>
      <w:r w:rsidRPr="001D7A92">
        <w:rPr>
          <w:sz w:val="22"/>
          <w:szCs w:val="22"/>
        </w:rPr>
        <w:t>OFA</w:t>
      </w:r>
      <w:r w:rsidRPr="001D7A92">
        <w:rPr>
          <w:sz w:val="22"/>
          <w:szCs w:val="22"/>
        </w:rPr>
        <w:t xml:space="preserve"> Board identif</w:t>
      </w:r>
      <w:r w:rsidR="00845D46" w:rsidRPr="001D7A92">
        <w:rPr>
          <w:sz w:val="22"/>
          <w:szCs w:val="22"/>
        </w:rPr>
        <w:t>ies</w:t>
      </w:r>
      <w:r w:rsidRPr="001D7A92">
        <w:rPr>
          <w:sz w:val="22"/>
          <w:szCs w:val="22"/>
        </w:rPr>
        <w:t xml:space="preserve"> a different Open Source Initiative-approved license that will apply as the outbound license for that project. All software Contributions in connection with that project will be licensed on an ‘inbound = outbound’ basis. That is, Contributors will license their associated Contributions inbound to </w:t>
      </w:r>
      <w:r w:rsidRPr="001D7A92">
        <w:rPr>
          <w:sz w:val="22"/>
          <w:szCs w:val="22"/>
        </w:rPr>
        <w:t>OFA</w:t>
      </w:r>
      <w:r w:rsidRPr="001D7A92">
        <w:rPr>
          <w:sz w:val="22"/>
          <w:szCs w:val="22"/>
        </w:rPr>
        <w:t xml:space="preserve"> under terms that are identical to the outbound license terms that </w:t>
      </w:r>
      <w:r w:rsidRPr="001D7A92">
        <w:rPr>
          <w:sz w:val="22"/>
          <w:szCs w:val="22"/>
        </w:rPr>
        <w:t>OFA</w:t>
      </w:r>
      <w:r w:rsidRPr="001D7A92">
        <w:rPr>
          <w:sz w:val="22"/>
          <w:szCs w:val="22"/>
        </w:rPr>
        <w:t xml:space="preserve"> has selected for that project. If a Contributor includes additional or different terms as part of a Contribution, the additional or different terms are void unless </w:t>
      </w:r>
      <w:r w:rsidRPr="001D7A92">
        <w:rPr>
          <w:sz w:val="22"/>
          <w:szCs w:val="22"/>
        </w:rPr>
        <w:t>OFA</w:t>
      </w:r>
      <w:r w:rsidRPr="001D7A92">
        <w:rPr>
          <w:sz w:val="22"/>
          <w:szCs w:val="22"/>
        </w:rPr>
        <w:t xml:space="preserve"> agrees otherwise in writing. </w:t>
      </w:r>
    </w:p>
    <w:p w:rsidR="00845D46" w:rsidRPr="001D7A92" w:rsidRDefault="00845D46" w:rsidP="00FC3BFA">
      <w:pPr>
        <w:pStyle w:val="ListParagraph"/>
        <w:numPr>
          <w:ilvl w:val="0"/>
          <w:numId w:val="1"/>
        </w:numPr>
        <w:spacing w:after="200"/>
        <w:contextualSpacing w:val="0"/>
        <w:rPr>
          <w:sz w:val="22"/>
          <w:szCs w:val="22"/>
        </w:rPr>
      </w:pPr>
      <w:r w:rsidRPr="001D7A92">
        <w:rPr>
          <w:b/>
          <w:sz w:val="22"/>
          <w:szCs w:val="22"/>
        </w:rPr>
        <w:t>Third party software projects.</w:t>
      </w:r>
      <w:r w:rsidRPr="001D7A92">
        <w:rPr>
          <w:sz w:val="22"/>
          <w:szCs w:val="22"/>
        </w:rPr>
        <w:t xml:space="preserve"> In the event that OFA facilitates a Contribution by a Contributor to a software project governed by a third party, the Contributor will license the Contribution under the</w:t>
      </w:r>
      <w:r w:rsidRPr="001D7A92">
        <w:rPr>
          <w:sz w:val="22"/>
          <w:szCs w:val="22"/>
        </w:rPr>
        <w:t xml:space="preserve"> terms that </w:t>
      </w:r>
      <w:r w:rsidRPr="001D7A92">
        <w:rPr>
          <w:sz w:val="22"/>
          <w:szCs w:val="22"/>
        </w:rPr>
        <w:t xml:space="preserve">the third party has selected as </w:t>
      </w:r>
      <w:r w:rsidRPr="001D7A92">
        <w:rPr>
          <w:sz w:val="22"/>
          <w:szCs w:val="22"/>
        </w:rPr>
        <w:t>the outbound license terms for that project</w:t>
      </w:r>
      <w:r w:rsidRPr="001D7A92">
        <w:rPr>
          <w:sz w:val="22"/>
          <w:szCs w:val="22"/>
        </w:rPr>
        <w:t xml:space="preserve">, provided that the license is an </w:t>
      </w:r>
      <w:r w:rsidRPr="001D7A92">
        <w:rPr>
          <w:sz w:val="22"/>
          <w:szCs w:val="22"/>
        </w:rPr>
        <w:t>Open Source Initiative-approved license</w:t>
      </w:r>
      <w:r w:rsidRPr="001D7A92">
        <w:rPr>
          <w:sz w:val="22"/>
          <w:szCs w:val="22"/>
        </w:rPr>
        <w:t xml:space="preserve">. </w:t>
      </w:r>
    </w:p>
    <w:p w:rsidR="00FC3BFA" w:rsidRPr="001D7A92" w:rsidRDefault="00FC3BFA" w:rsidP="00845D46">
      <w:pPr>
        <w:pStyle w:val="ListParagraph"/>
        <w:numPr>
          <w:ilvl w:val="0"/>
          <w:numId w:val="1"/>
        </w:numPr>
        <w:spacing w:after="200"/>
        <w:contextualSpacing w:val="0"/>
        <w:rPr>
          <w:sz w:val="22"/>
          <w:szCs w:val="22"/>
        </w:rPr>
      </w:pPr>
      <w:r w:rsidRPr="001D7A92">
        <w:rPr>
          <w:b/>
          <w:sz w:val="22"/>
          <w:szCs w:val="22"/>
        </w:rPr>
        <w:t xml:space="preserve">Documents and other works. </w:t>
      </w:r>
      <w:r w:rsidRPr="001D7A92">
        <w:rPr>
          <w:sz w:val="22"/>
          <w:szCs w:val="22"/>
        </w:rPr>
        <w:t xml:space="preserve">Apart from software, when a Contribution is included (in whole or in part) in any work of authorship created in connection with </w:t>
      </w:r>
      <w:r w:rsidRPr="001D7A92">
        <w:rPr>
          <w:sz w:val="22"/>
          <w:szCs w:val="22"/>
        </w:rPr>
        <w:t>OFA</w:t>
      </w:r>
      <w:r w:rsidRPr="001D7A92">
        <w:rPr>
          <w:sz w:val="22"/>
          <w:szCs w:val="22"/>
        </w:rPr>
        <w:t xml:space="preserve"> activities, the Contributor grants </w:t>
      </w:r>
      <w:r w:rsidRPr="001D7A92">
        <w:rPr>
          <w:sz w:val="22"/>
          <w:szCs w:val="22"/>
        </w:rPr>
        <w:t>OFA</w:t>
      </w:r>
      <w:r w:rsidRPr="001D7A92">
        <w:rPr>
          <w:sz w:val="22"/>
          <w:szCs w:val="22"/>
        </w:rPr>
        <w:t xml:space="preserve"> a worldwide, perpetual, irrevocable, non-exclusive, royalty-free, fully-sublicensable copyright license to reproduce, create derivative works, distribute, display and perform the Contributions. Subject to the Contributor’s continued copyright ownership in their Contributions, </w:t>
      </w:r>
      <w:r w:rsidRPr="001D7A92">
        <w:rPr>
          <w:sz w:val="22"/>
          <w:szCs w:val="22"/>
        </w:rPr>
        <w:t>OFA</w:t>
      </w:r>
      <w:r w:rsidRPr="001D7A92">
        <w:rPr>
          <w:sz w:val="22"/>
          <w:szCs w:val="22"/>
        </w:rPr>
        <w:t xml:space="preserve"> will own the copyright in any collective works, compilations, joint works or derivative works created in connection with </w:t>
      </w:r>
      <w:r w:rsidRPr="001D7A92">
        <w:rPr>
          <w:sz w:val="22"/>
          <w:szCs w:val="22"/>
        </w:rPr>
        <w:t>OFA</w:t>
      </w:r>
      <w:r w:rsidRPr="001D7A92">
        <w:rPr>
          <w:sz w:val="22"/>
          <w:szCs w:val="22"/>
        </w:rPr>
        <w:t xml:space="preserve"> activities, and will own the copyright in any works created by </w:t>
      </w:r>
      <w:r w:rsidRPr="001D7A92">
        <w:rPr>
          <w:sz w:val="22"/>
          <w:szCs w:val="22"/>
        </w:rPr>
        <w:t>OFA</w:t>
      </w:r>
      <w:r w:rsidRPr="001D7A92">
        <w:rPr>
          <w:sz w:val="22"/>
          <w:szCs w:val="22"/>
        </w:rPr>
        <w:t xml:space="preserve"> employees or agents. </w:t>
      </w:r>
      <w:r w:rsidRPr="001D7A92">
        <w:rPr>
          <w:sz w:val="22"/>
          <w:szCs w:val="22"/>
        </w:rPr>
        <w:t>OFA</w:t>
      </w:r>
      <w:r w:rsidRPr="001D7A92">
        <w:rPr>
          <w:sz w:val="22"/>
          <w:szCs w:val="22"/>
        </w:rPr>
        <w:t xml:space="preserve"> will exercise its rights and license its own copyrights in a manner consistent with its non-profit mission. </w:t>
      </w:r>
      <w:r w:rsidR="00845D46" w:rsidRPr="001D7A92">
        <w:rPr>
          <w:sz w:val="22"/>
          <w:szCs w:val="22"/>
        </w:rPr>
        <w:t xml:space="preserve">Except as otherwise agreed by the </w:t>
      </w:r>
      <w:r w:rsidR="00FE012A" w:rsidRPr="001D7A92">
        <w:rPr>
          <w:sz w:val="22"/>
          <w:szCs w:val="22"/>
        </w:rPr>
        <w:t xml:space="preserve">OFA </w:t>
      </w:r>
      <w:r w:rsidR="00845D46" w:rsidRPr="001D7A92">
        <w:rPr>
          <w:sz w:val="22"/>
          <w:szCs w:val="22"/>
        </w:rPr>
        <w:t>Board</w:t>
      </w:r>
      <w:r w:rsidR="00FE012A" w:rsidRPr="001D7A92">
        <w:rPr>
          <w:sz w:val="22"/>
          <w:szCs w:val="22"/>
        </w:rPr>
        <w:t xml:space="preserve"> of Directors (the “Board”)</w:t>
      </w:r>
      <w:r w:rsidR="00845D46" w:rsidRPr="001D7A92">
        <w:rPr>
          <w:sz w:val="22"/>
          <w:szCs w:val="22"/>
        </w:rPr>
        <w:t xml:space="preserve">, </w:t>
      </w:r>
      <w:r w:rsidR="00FE012A" w:rsidRPr="001D7A92">
        <w:rPr>
          <w:sz w:val="22"/>
          <w:szCs w:val="22"/>
        </w:rPr>
        <w:t>works of authorship (other than software) produced by OFA</w:t>
      </w:r>
      <w:r w:rsidR="00845D46" w:rsidRPr="001D7A92">
        <w:rPr>
          <w:sz w:val="22"/>
          <w:szCs w:val="22"/>
        </w:rPr>
        <w:t xml:space="preserve"> must be licensed under either a Creative Commons Attribution license (CC-BY) or, in the case of technical specifications</w:t>
      </w:r>
      <w:r w:rsidR="00130EBD" w:rsidRPr="001D7A92">
        <w:rPr>
          <w:sz w:val="22"/>
          <w:szCs w:val="22"/>
        </w:rPr>
        <w:t xml:space="preserve"> or certain training materials</w:t>
      </w:r>
      <w:r w:rsidR="00845D46" w:rsidRPr="001D7A92">
        <w:rPr>
          <w:sz w:val="22"/>
          <w:szCs w:val="22"/>
        </w:rPr>
        <w:t>, under a Creative Commons Attribution-</w:t>
      </w:r>
      <w:proofErr w:type="spellStart"/>
      <w:r w:rsidR="00845D46" w:rsidRPr="001D7A92">
        <w:rPr>
          <w:sz w:val="22"/>
          <w:szCs w:val="22"/>
        </w:rPr>
        <w:t>NoDerivs</w:t>
      </w:r>
      <w:proofErr w:type="spellEnd"/>
      <w:r w:rsidR="00845D46" w:rsidRPr="001D7A92">
        <w:rPr>
          <w:sz w:val="22"/>
          <w:szCs w:val="22"/>
        </w:rPr>
        <w:t xml:space="preserve"> license (CC-BY-ND).</w:t>
      </w:r>
      <w:r w:rsidR="00FE012A" w:rsidRPr="001D7A92">
        <w:rPr>
          <w:sz w:val="22"/>
          <w:szCs w:val="22"/>
        </w:rPr>
        <w:t xml:space="preserve"> </w:t>
      </w:r>
    </w:p>
    <w:p w:rsidR="00902AD4" w:rsidRPr="001D7A92" w:rsidRDefault="00902AD4" w:rsidP="00902AD4">
      <w:pPr>
        <w:pStyle w:val="ListParagraph"/>
        <w:numPr>
          <w:ilvl w:val="0"/>
          <w:numId w:val="1"/>
        </w:numPr>
        <w:spacing w:after="200"/>
        <w:contextualSpacing w:val="0"/>
        <w:rPr>
          <w:sz w:val="22"/>
          <w:szCs w:val="22"/>
        </w:rPr>
      </w:pPr>
      <w:r w:rsidRPr="001D7A92">
        <w:rPr>
          <w:b/>
          <w:sz w:val="22"/>
          <w:szCs w:val="22"/>
        </w:rPr>
        <w:t>Attribution; moral rights.</w:t>
      </w:r>
      <w:r w:rsidRPr="001D7A92">
        <w:rPr>
          <w:sz w:val="22"/>
          <w:szCs w:val="22"/>
        </w:rPr>
        <w:t xml:space="preserve"> OFA will use reasonable efforts to abide by industry norms and to honor requests related to individual attribution. OFA reserves the right to attribute collaborative work to just “</w:t>
      </w:r>
      <w:proofErr w:type="spellStart"/>
      <w:r w:rsidRPr="001D7A92">
        <w:rPr>
          <w:sz w:val="22"/>
          <w:szCs w:val="22"/>
        </w:rPr>
        <w:t>OpenFabrics</w:t>
      </w:r>
      <w:proofErr w:type="spellEnd"/>
      <w:r w:rsidRPr="001D7A92">
        <w:rPr>
          <w:sz w:val="22"/>
          <w:szCs w:val="22"/>
        </w:rPr>
        <w:t xml:space="preserve"> Alliance</w:t>
      </w:r>
      <w:r w:rsidRPr="001D7A92">
        <w:rPr>
          <w:sz w:val="22"/>
          <w:szCs w:val="22"/>
        </w:rPr>
        <w:t xml:space="preserve">,” however. Each Contributor, and each individual making a Contribution, waives any moral rights (or similar rights related to attribution or work integrity) to the maximum extent permitted by applicable law. </w:t>
      </w:r>
    </w:p>
    <w:p w:rsidR="00FC3BFA" w:rsidRPr="001D7A92" w:rsidRDefault="00FC3BFA" w:rsidP="00FE012A">
      <w:pPr>
        <w:pStyle w:val="ListParagraph"/>
        <w:numPr>
          <w:ilvl w:val="0"/>
          <w:numId w:val="1"/>
        </w:numPr>
        <w:spacing w:after="200"/>
        <w:contextualSpacing w:val="0"/>
        <w:rPr>
          <w:sz w:val="22"/>
          <w:szCs w:val="22"/>
        </w:rPr>
      </w:pPr>
      <w:r w:rsidRPr="001D7A92">
        <w:rPr>
          <w:b/>
          <w:sz w:val="22"/>
          <w:szCs w:val="22"/>
        </w:rPr>
        <w:t xml:space="preserve">Necessary Claims grant for specifications. </w:t>
      </w:r>
      <w:r w:rsidRPr="001D7A92">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w:t>
      </w:r>
      <w:r w:rsidRPr="001D7A92">
        <w:rPr>
          <w:sz w:val="22"/>
          <w:szCs w:val="22"/>
        </w:rPr>
        <w:lastRenderedPageBreak/>
        <w:t xml:space="preserve">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w:t>
      </w:r>
      <w:r w:rsidR="00130EBD" w:rsidRPr="001D7A92">
        <w:rPr>
          <w:sz w:val="22"/>
          <w:szCs w:val="22"/>
        </w:rPr>
        <w:t>RAND-Zero</w:t>
      </w:r>
      <w:r w:rsidRPr="001D7A92">
        <w:rPr>
          <w:sz w:val="22"/>
          <w:szCs w:val="22"/>
        </w:rPr>
        <w:t xml:space="preserve"> License to any implementer of that Specification who requests such a license, subject to the </w:t>
      </w:r>
      <w:r w:rsidR="00643C29" w:rsidRPr="001D7A92">
        <w:rPr>
          <w:sz w:val="22"/>
          <w:szCs w:val="22"/>
        </w:rPr>
        <w:t xml:space="preserve">definitions and </w:t>
      </w:r>
      <w:r w:rsidRPr="001D7A92">
        <w:rPr>
          <w:sz w:val="22"/>
          <w:szCs w:val="22"/>
        </w:rPr>
        <w:t xml:space="preserve">exceptions described below. </w:t>
      </w:r>
    </w:p>
    <w:p w:rsidR="00FC3BFA" w:rsidRPr="001D7A92" w:rsidRDefault="00FC3BFA" w:rsidP="00FE012A">
      <w:pPr>
        <w:pStyle w:val="ListParagraph"/>
        <w:numPr>
          <w:ilvl w:val="1"/>
          <w:numId w:val="1"/>
        </w:numPr>
        <w:spacing w:after="200"/>
        <w:contextualSpacing w:val="0"/>
        <w:rPr>
          <w:sz w:val="22"/>
          <w:szCs w:val="22"/>
        </w:rPr>
      </w:pPr>
      <w:r w:rsidRPr="001D7A92">
        <w:rPr>
          <w:sz w:val="22"/>
          <w:szCs w:val="22"/>
        </w:rPr>
        <w:t xml:space="preserve">A </w:t>
      </w:r>
      <w:r w:rsidRPr="001D7A92">
        <w:rPr>
          <w:b/>
          <w:sz w:val="22"/>
          <w:szCs w:val="22"/>
        </w:rPr>
        <w:t>“Participant”</w:t>
      </w:r>
      <w:r w:rsidRPr="001D7A92">
        <w:rPr>
          <w:sz w:val="22"/>
          <w:szCs w:val="22"/>
        </w:rPr>
        <w:t xml:space="preserve"> is the legal entity that employs or is otherwise the principal of an individual who participates in a working group (e.g. by joining a group mailing list, accessing member-only online forums, or attending working group meetings)</w:t>
      </w:r>
      <w:r w:rsidR="00130EBD" w:rsidRPr="001D7A92">
        <w:rPr>
          <w:sz w:val="22"/>
          <w:szCs w:val="22"/>
        </w:rPr>
        <w:t>, or, if no such entity exists, is the participating individual</w:t>
      </w:r>
      <w:r w:rsidRPr="001D7A92">
        <w:rPr>
          <w:sz w:val="22"/>
          <w:szCs w:val="22"/>
        </w:rPr>
        <w:t xml:space="preserve">.  </w:t>
      </w:r>
      <w:r w:rsidR="00643C29" w:rsidRPr="001D7A92">
        <w:rPr>
          <w:sz w:val="22"/>
          <w:szCs w:val="22"/>
        </w:rPr>
        <w:t xml:space="preserve">An </w:t>
      </w:r>
      <w:r w:rsidR="00643C29" w:rsidRPr="001D7A92">
        <w:rPr>
          <w:b/>
          <w:bCs/>
          <w:sz w:val="22"/>
          <w:szCs w:val="22"/>
        </w:rPr>
        <w:t>“Affiliate”</w:t>
      </w:r>
      <w:r w:rsidR="00643C29" w:rsidRPr="001D7A92">
        <w:rPr>
          <w:sz w:val="22"/>
          <w:szCs w:val="22"/>
        </w:rPr>
        <w:t xml:space="preserve"> is any entity that, directly or indirectly, owns, is owned by, or is under common ownership with, the </w:t>
      </w:r>
      <w:r w:rsidR="00643C29" w:rsidRPr="001D7A92">
        <w:rPr>
          <w:sz w:val="22"/>
          <w:szCs w:val="22"/>
        </w:rPr>
        <w:t>Participant</w:t>
      </w:r>
      <w:r w:rsidR="00643C29" w:rsidRPr="001D7A92">
        <w:rPr>
          <w:sz w:val="22"/>
          <w:szCs w:val="22"/>
        </w:rPr>
        <w:t>, as indicated by ownership of more than 50% of the stock or other interests entitled to vote for the election of directors or an equivalent governing body of the relevant entity.</w:t>
      </w:r>
    </w:p>
    <w:p w:rsidR="00FC3BFA" w:rsidRPr="001D7A92" w:rsidRDefault="00FC3BFA" w:rsidP="00FE012A">
      <w:pPr>
        <w:pStyle w:val="ListParagraph"/>
        <w:numPr>
          <w:ilvl w:val="1"/>
          <w:numId w:val="1"/>
        </w:numPr>
        <w:spacing w:after="200"/>
        <w:contextualSpacing w:val="0"/>
        <w:rPr>
          <w:sz w:val="22"/>
          <w:szCs w:val="22"/>
        </w:rPr>
      </w:pPr>
      <w:r w:rsidRPr="001D7A92">
        <w:rPr>
          <w:sz w:val="22"/>
          <w:szCs w:val="22"/>
        </w:rPr>
        <w:t xml:space="preserve">A </w:t>
      </w:r>
      <w:r w:rsidRPr="001D7A92">
        <w:rPr>
          <w:b/>
          <w:sz w:val="22"/>
          <w:szCs w:val="22"/>
        </w:rPr>
        <w:t>“Necessary Claim”</w:t>
      </w:r>
      <w:r w:rsidRPr="001D7A92">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rsidR="00FC3BFA" w:rsidRPr="001D7A92" w:rsidRDefault="00FC3BFA" w:rsidP="00FE012A">
      <w:pPr>
        <w:pStyle w:val="ListParagraph"/>
        <w:numPr>
          <w:ilvl w:val="1"/>
          <w:numId w:val="1"/>
        </w:numPr>
        <w:spacing w:after="200"/>
        <w:contextualSpacing w:val="0"/>
        <w:rPr>
          <w:sz w:val="22"/>
          <w:szCs w:val="22"/>
        </w:rPr>
      </w:pPr>
      <w:r w:rsidRPr="001D7A92">
        <w:rPr>
          <w:sz w:val="22"/>
          <w:szCs w:val="22"/>
        </w:rPr>
        <w:t xml:space="preserve">A </w:t>
      </w:r>
      <w:r w:rsidRPr="001D7A92">
        <w:rPr>
          <w:b/>
          <w:sz w:val="22"/>
          <w:szCs w:val="22"/>
        </w:rPr>
        <w:t>“</w:t>
      </w:r>
      <w:r w:rsidR="00FE012A" w:rsidRPr="001D7A92">
        <w:rPr>
          <w:b/>
          <w:sz w:val="22"/>
          <w:szCs w:val="22"/>
        </w:rPr>
        <w:t>RAND-Zero</w:t>
      </w:r>
      <w:r w:rsidRPr="001D7A92">
        <w:rPr>
          <w:b/>
          <w:sz w:val="22"/>
          <w:szCs w:val="22"/>
        </w:rPr>
        <w:t xml:space="preserve"> License”</w:t>
      </w:r>
      <w:r w:rsidRPr="001D7A92">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w:t>
      </w:r>
      <w:r w:rsidR="00FE012A" w:rsidRPr="001D7A92">
        <w:rPr>
          <w:sz w:val="22"/>
          <w:szCs w:val="22"/>
        </w:rPr>
        <w:t xml:space="preserve">, </w:t>
      </w:r>
      <w:r w:rsidRPr="001D7A92">
        <w:rPr>
          <w:sz w:val="22"/>
          <w:szCs w:val="22"/>
        </w:rPr>
        <w:t xml:space="preserve">granted on </w:t>
      </w:r>
      <w:r w:rsidR="00FE012A" w:rsidRPr="001D7A92">
        <w:rPr>
          <w:sz w:val="22"/>
          <w:szCs w:val="22"/>
        </w:rPr>
        <w:t>royalty-free and otherwise reasonable and non-discriminatory (“RAND-Zero”) terms</w:t>
      </w:r>
      <w:r w:rsidRPr="001D7A92">
        <w:rPr>
          <w:sz w:val="22"/>
          <w:szCs w:val="22"/>
        </w:rPr>
        <w:t xml:space="preserve">. The license may require that the licensee grant a </w:t>
      </w:r>
      <w:r w:rsidR="00130EBD" w:rsidRPr="001D7A92">
        <w:rPr>
          <w:sz w:val="22"/>
          <w:szCs w:val="22"/>
        </w:rPr>
        <w:t xml:space="preserve">reciprocal </w:t>
      </w:r>
      <w:r w:rsidRPr="001D7A92">
        <w:rPr>
          <w:sz w:val="22"/>
          <w:szCs w:val="22"/>
        </w:rPr>
        <w:t>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rsidR="00FC3BFA" w:rsidRPr="001D7A92" w:rsidRDefault="00FC3BFA" w:rsidP="00FE012A">
      <w:pPr>
        <w:pStyle w:val="ListParagraph"/>
        <w:numPr>
          <w:ilvl w:val="1"/>
          <w:numId w:val="1"/>
        </w:numPr>
        <w:spacing w:after="200"/>
        <w:contextualSpacing w:val="0"/>
        <w:rPr>
          <w:sz w:val="22"/>
          <w:szCs w:val="22"/>
        </w:rPr>
      </w:pPr>
      <w:proofErr w:type="spellStart"/>
      <w:r w:rsidRPr="001D7A92">
        <w:rPr>
          <w:b/>
          <w:sz w:val="22"/>
          <w:szCs w:val="22"/>
        </w:rPr>
        <w:t>Opt</w:t>
      </w:r>
      <w:proofErr w:type="spellEnd"/>
      <w:r w:rsidRPr="001D7A92">
        <w:rPr>
          <w:b/>
          <w:sz w:val="22"/>
          <w:szCs w:val="22"/>
        </w:rPr>
        <w:t xml:space="preserve"> out. </w:t>
      </w:r>
      <w:r w:rsidRPr="001D7A92">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rsidR="00FC3BFA" w:rsidRPr="001D7A92" w:rsidRDefault="00FC3BFA" w:rsidP="00FE012A">
      <w:pPr>
        <w:pStyle w:val="ListParagraph"/>
        <w:numPr>
          <w:ilvl w:val="1"/>
          <w:numId w:val="1"/>
        </w:numPr>
        <w:spacing w:after="200"/>
        <w:contextualSpacing w:val="0"/>
        <w:rPr>
          <w:sz w:val="22"/>
          <w:szCs w:val="22"/>
        </w:rPr>
      </w:pPr>
      <w:r w:rsidRPr="001D7A92">
        <w:rPr>
          <w:b/>
          <w:sz w:val="22"/>
          <w:szCs w:val="22"/>
        </w:rPr>
        <w:t xml:space="preserve">Withdrawal. </w:t>
      </w:r>
      <w:r w:rsidRPr="001D7A92">
        <w:rPr>
          <w:sz w:val="22"/>
          <w:szCs w:val="22"/>
        </w:rPr>
        <w:t xml:space="preserve">Even after the date a Participant formally withdraws from a working group and ceases all participation (the “Withdrawal Date”), a Participant will be obligated to license those claims that became Necessary Claims prior to the Withdrawal Date, as well as Necessary Claims that read on portions of future versions of a Specification that existed </w:t>
      </w:r>
      <w:r w:rsidRPr="001D7A92">
        <w:rPr>
          <w:sz w:val="22"/>
          <w:szCs w:val="22"/>
        </w:rPr>
        <w:lastRenderedPageBreak/>
        <w:t>prior to the Withdrawal Date if the portions are substantially the same as in the Specification as it was approved prior to the Withdrawal Date. Otherwise, no new obligations attach post Withdrawal Date.</w:t>
      </w:r>
    </w:p>
    <w:p w:rsidR="00FC3BFA" w:rsidRPr="001D7A92" w:rsidRDefault="00FC3BFA" w:rsidP="00FE012A">
      <w:pPr>
        <w:pStyle w:val="ListParagraph"/>
        <w:numPr>
          <w:ilvl w:val="0"/>
          <w:numId w:val="1"/>
        </w:numPr>
        <w:spacing w:after="200"/>
        <w:contextualSpacing w:val="0"/>
        <w:rPr>
          <w:sz w:val="22"/>
          <w:szCs w:val="22"/>
        </w:rPr>
      </w:pPr>
      <w:r w:rsidRPr="001D7A92">
        <w:rPr>
          <w:b/>
          <w:sz w:val="22"/>
          <w:szCs w:val="22"/>
        </w:rPr>
        <w:t>Confidentiality.</w:t>
      </w:r>
      <w:r w:rsidRPr="001D7A92">
        <w:rPr>
          <w:sz w:val="22"/>
          <w:szCs w:val="22"/>
        </w:rPr>
        <w:t xml:space="preserve"> </w:t>
      </w:r>
    </w:p>
    <w:p w:rsidR="00FC3BFA" w:rsidRPr="001D7A92" w:rsidRDefault="00FC3BFA" w:rsidP="00FE012A">
      <w:pPr>
        <w:pStyle w:val="ListParagraph"/>
        <w:numPr>
          <w:ilvl w:val="1"/>
          <w:numId w:val="1"/>
        </w:numPr>
        <w:spacing w:after="200"/>
        <w:contextualSpacing w:val="0"/>
        <w:rPr>
          <w:sz w:val="22"/>
          <w:szCs w:val="22"/>
        </w:rPr>
      </w:pPr>
      <w:r w:rsidRPr="001D7A92">
        <w:rPr>
          <w:b/>
          <w:sz w:val="22"/>
          <w:szCs w:val="22"/>
        </w:rPr>
        <w:t xml:space="preserve">Confidentiality of Contributions. </w:t>
      </w:r>
      <w:r w:rsidRPr="001D7A92">
        <w:rPr>
          <w:sz w:val="22"/>
          <w:szCs w:val="22"/>
        </w:rPr>
        <w:t>Contributions (a) that are clearly marked “confidential” or with a similar legend, (b) that, if disclosed orally, are described as confidential at the time of disclosure, or (c) that a reasonable observer would understand to be confidential due to unequivocal and objective facts and circumstances, will be deemed the “Confidential Information” of the Contributor. Contributions are otherwise non-confidential. A party receiving Confidential Information will maintain the Confidential Information in confidence with the same degree of care that it uses to protect its own confidential information (and at least exercise a reasonable degree of care). Confidential Contributions may be shared among parties that have agreed to these terms.</w:t>
      </w:r>
    </w:p>
    <w:p w:rsidR="00FC3BFA" w:rsidRPr="001D7A92" w:rsidRDefault="00FC3BFA" w:rsidP="00FE012A">
      <w:pPr>
        <w:pStyle w:val="ListParagraph"/>
        <w:numPr>
          <w:ilvl w:val="1"/>
          <w:numId w:val="1"/>
        </w:numPr>
        <w:spacing w:after="200"/>
        <w:contextualSpacing w:val="0"/>
        <w:rPr>
          <w:sz w:val="22"/>
          <w:szCs w:val="22"/>
        </w:rPr>
      </w:pPr>
      <w:r w:rsidRPr="001D7A92">
        <w:rPr>
          <w:b/>
          <w:sz w:val="22"/>
          <w:szCs w:val="22"/>
        </w:rPr>
        <w:t>Confidentiality of draft and final deliverables.</w:t>
      </w:r>
      <w:r w:rsidRPr="001D7A92">
        <w:rPr>
          <w:sz w:val="22"/>
          <w:szCs w:val="22"/>
        </w:rPr>
        <w:t xml:space="preserve"> </w:t>
      </w:r>
      <w:r w:rsidRPr="001D7A92">
        <w:rPr>
          <w:sz w:val="22"/>
          <w:szCs w:val="22"/>
        </w:rPr>
        <w:t>OFA</w:t>
      </w:r>
      <w:r w:rsidRPr="001D7A92">
        <w:rPr>
          <w:sz w:val="22"/>
          <w:szCs w:val="22"/>
        </w:rPr>
        <w:t xml:space="preserve"> collaborative activities will generally produce particular deliverables, such as technical specifications, software code, written reports, engineering notes, reference designs, or similar material (the “Deliverables”). </w:t>
      </w:r>
      <w:r w:rsidR="00130EBD" w:rsidRPr="001D7A92">
        <w:rPr>
          <w:sz w:val="22"/>
          <w:szCs w:val="22"/>
        </w:rPr>
        <w:t xml:space="preserve">The Board may specify that particular </w:t>
      </w:r>
      <w:r w:rsidRPr="001D7A92">
        <w:rPr>
          <w:sz w:val="22"/>
          <w:szCs w:val="22"/>
        </w:rPr>
        <w:t xml:space="preserve">draft and final Deliverables will be deemed the Confidential Information of </w:t>
      </w:r>
      <w:r w:rsidRPr="001D7A92">
        <w:rPr>
          <w:sz w:val="22"/>
          <w:szCs w:val="22"/>
        </w:rPr>
        <w:t>OFA</w:t>
      </w:r>
      <w:r w:rsidRPr="001D7A92">
        <w:rPr>
          <w:sz w:val="22"/>
          <w:szCs w:val="22"/>
        </w:rPr>
        <w:t xml:space="preserve"> and be subject to the non-disclosure duty described above. The Board will </w:t>
      </w:r>
      <w:r w:rsidR="00130EBD" w:rsidRPr="001D7A92">
        <w:rPr>
          <w:sz w:val="22"/>
          <w:szCs w:val="22"/>
        </w:rPr>
        <w:t xml:space="preserve">then </w:t>
      </w:r>
      <w:r w:rsidRPr="001D7A92">
        <w:rPr>
          <w:sz w:val="22"/>
          <w:szCs w:val="22"/>
        </w:rPr>
        <w:t>determine the timing and nature of any public release of the Deliverables. In the event that a Contribution or portion of a Contribution that is Confidential Information under subsection (</w:t>
      </w:r>
      <w:r w:rsidR="00130EBD" w:rsidRPr="001D7A92">
        <w:rPr>
          <w:sz w:val="22"/>
          <w:szCs w:val="22"/>
        </w:rPr>
        <w:t>a</w:t>
      </w:r>
      <w:r w:rsidRPr="001D7A92">
        <w:rPr>
          <w:sz w:val="22"/>
          <w:szCs w:val="22"/>
        </w:rPr>
        <w:t xml:space="preserve">) above is included in a Deliverable with the consent of the Contributor, then the confidentiality obligation associated with the included material will be deemed waived upon public release. Deliverables released publicly are non-confidential. </w:t>
      </w:r>
    </w:p>
    <w:p w:rsidR="00130EBD" w:rsidRPr="001D7A92" w:rsidRDefault="00130EBD" w:rsidP="00130EBD">
      <w:pPr>
        <w:pStyle w:val="ListParagraph"/>
        <w:numPr>
          <w:ilvl w:val="0"/>
          <w:numId w:val="1"/>
        </w:numPr>
        <w:rPr>
          <w:b/>
          <w:sz w:val="22"/>
          <w:szCs w:val="22"/>
        </w:rPr>
      </w:pPr>
      <w:r w:rsidRPr="001D7A92">
        <w:rPr>
          <w:b/>
          <w:sz w:val="22"/>
          <w:szCs w:val="22"/>
        </w:rPr>
        <w:t>Trademarks.</w:t>
      </w:r>
      <w:r w:rsidRPr="001D7A92">
        <w:rPr>
          <w:sz w:val="22"/>
          <w:szCs w:val="22"/>
        </w:rPr>
        <w:t xml:space="preserve"> </w:t>
      </w:r>
      <w:r w:rsidRPr="001D7A92">
        <w:rPr>
          <w:sz w:val="22"/>
          <w:szCs w:val="22"/>
        </w:rPr>
        <w:t>OFA</w:t>
      </w:r>
      <w:r w:rsidRPr="001D7A92">
        <w:rPr>
          <w:sz w:val="22"/>
          <w:szCs w:val="22"/>
        </w:rPr>
        <w:t xml:space="preserve"> will be permitted to use the name and corporate logo (or similar mark) of members in connection with communications about </w:t>
      </w:r>
      <w:r w:rsidRPr="001D7A92">
        <w:rPr>
          <w:sz w:val="22"/>
          <w:szCs w:val="22"/>
        </w:rPr>
        <w:t>OFA</w:t>
      </w:r>
      <w:r w:rsidRPr="001D7A92">
        <w:rPr>
          <w:sz w:val="22"/>
          <w:szCs w:val="22"/>
        </w:rPr>
        <w:t xml:space="preserve"> </w:t>
      </w:r>
      <w:r w:rsidRPr="001D7A92">
        <w:rPr>
          <w:sz w:val="22"/>
          <w:szCs w:val="22"/>
        </w:rPr>
        <w:t>activities</w:t>
      </w:r>
      <w:r w:rsidRPr="001D7A92">
        <w:rPr>
          <w:sz w:val="22"/>
          <w:szCs w:val="22"/>
        </w:rPr>
        <w:t xml:space="preserve">, subject to reasonable use limitations communicated by the member to </w:t>
      </w:r>
      <w:r w:rsidRPr="001D7A92">
        <w:rPr>
          <w:sz w:val="22"/>
          <w:szCs w:val="22"/>
        </w:rPr>
        <w:t>OFA</w:t>
      </w:r>
      <w:r w:rsidRPr="001D7A92">
        <w:rPr>
          <w:sz w:val="22"/>
          <w:szCs w:val="22"/>
        </w:rPr>
        <w:t xml:space="preserve">. </w:t>
      </w:r>
      <w:r w:rsidRPr="001D7A92">
        <w:rPr>
          <w:sz w:val="22"/>
          <w:szCs w:val="22"/>
        </w:rPr>
        <w:t>OFA</w:t>
      </w:r>
      <w:r w:rsidRPr="001D7A92">
        <w:rPr>
          <w:sz w:val="22"/>
          <w:szCs w:val="22"/>
        </w:rPr>
        <w:t xml:space="preserve"> members may use the </w:t>
      </w:r>
      <w:r w:rsidRPr="001D7A92">
        <w:rPr>
          <w:sz w:val="22"/>
          <w:szCs w:val="22"/>
        </w:rPr>
        <w:t>OFA</w:t>
      </w:r>
      <w:r w:rsidRPr="001D7A92">
        <w:rPr>
          <w:sz w:val="22"/>
          <w:szCs w:val="22"/>
        </w:rPr>
        <w:t xml:space="preserve"> name and corporate logo solely to communicate their membership in </w:t>
      </w:r>
      <w:r w:rsidRPr="001D7A92">
        <w:rPr>
          <w:sz w:val="22"/>
          <w:szCs w:val="22"/>
        </w:rPr>
        <w:t>OFA</w:t>
      </w:r>
      <w:r w:rsidRPr="001D7A92">
        <w:rPr>
          <w:sz w:val="22"/>
          <w:szCs w:val="22"/>
        </w:rPr>
        <w:t xml:space="preserve">, subject to a reasonable trademark use policy to be published by the Board. The </w:t>
      </w:r>
      <w:r w:rsidR="00902AD4" w:rsidRPr="001D7A92">
        <w:rPr>
          <w:sz w:val="22"/>
          <w:szCs w:val="22"/>
        </w:rPr>
        <w:t>OFA</w:t>
      </w:r>
      <w:r w:rsidRPr="001D7A92">
        <w:rPr>
          <w:sz w:val="22"/>
          <w:szCs w:val="22"/>
        </w:rPr>
        <w:t xml:space="preserve"> name and trademarks may not be used to communicate compliance or conformance with any </w:t>
      </w:r>
      <w:r w:rsidR="00902AD4" w:rsidRPr="001D7A92">
        <w:rPr>
          <w:sz w:val="22"/>
          <w:szCs w:val="22"/>
        </w:rPr>
        <w:t>OFA specifications or other technology</w:t>
      </w:r>
      <w:r w:rsidRPr="001D7A92">
        <w:rPr>
          <w:sz w:val="22"/>
          <w:szCs w:val="22"/>
        </w:rPr>
        <w:t xml:space="preserve">, and may not otherwise be used in connection with any member product or service, unless permitted by an applicable </w:t>
      </w:r>
      <w:r w:rsidR="00902AD4" w:rsidRPr="001D7A92">
        <w:rPr>
          <w:sz w:val="22"/>
          <w:szCs w:val="22"/>
        </w:rPr>
        <w:t>OFA</w:t>
      </w:r>
      <w:r w:rsidRPr="001D7A92">
        <w:rPr>
          <w:sz w:val="22"/>
          <w:szCs w:val="22"/>
        </w:rPr>
        <w:t xml:space="preserve"> license agreement or Board-approved policy.</w:t>
      </w:r>
      <w:r w:rsidRPr="001D7A92">
        <w:rPr>
          <w:b/>
          <w:sz w:val="22"/>
          <w:szCs w:val="22"/>
        </w:rPr>
        <w:t xml:space="preserve"> </w:t>
      </w:r>
    </w:p>
    <w:p w:rsidR="00130EBD" w:rsidRPr="001D7A92" w:rsidRDefault="00130EBD" w:rsidP="00130EBD">
      <w:pPr>
        <w:spacing w:after="200"/>
        <w:rPr>
          <w:sz w:val="22"/>
          <w:szCs w:val="22"/>
        </w:rPr>
      </w:pPr>
      <w:bookmarkStart w:id="0" w:name="_GoBack"/>
      <w:bookmarkEnd w:id="0"/>
    </w:p>
    <w:p w:rsidR="004F6296" w:rsidRPr="00902AD4" w:rsidRDefault="001D7A92">
      <w:pPr>
        <w:rPr>
          <w:sz w:val="22"/>
          <w:szCs w:val="22"/>
        </w:rPr>
      </w:pPr>
    </w:p>
    <w:sectPr w:rsidR="004F6296" w:rsidRPr="00902AD4" w:rsidSect="00A83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B4AF3"/>
    <w:multiLevelType w:val="hybridMultilevel"/>
    <w:tmpl w:val="7EAC048A"/>
    <w:lvl w:ilvl="0" w:tplc="CF34A5C4">
      <w:start w:val="1"/>
      <w:numFmt w:val="decimal"/>
      <w:lvlText w:val="%1."/>
      <w:lvlJc w:val="left"/>
      <w:pPr>
        <w:ind w:left="360" w:hanging="360"/>
      </w:pPr>
      <w:rPr>
        <w:rFonts w:hint="default"/>
        <w:b/>
      </w:rPr>
    </w:lvl>
    <w:lvl w:ilvl="1" w:tplc="5808B04A">
      <w:start w:val="1"/>
      <w:numFmt w:val="lowerLetter"/>
      <w:lvlText w:val="%2."/>
      <w:lvlJc w:val="left"/>
      <w:pPr>
        <w:ind w:left="1080" w:hanging="360"/>
      </w:pPr>
      <w:rPr>
        <w:rFonts w:hint="default"/>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FA"/>
    <w:rsid w:val="000254B9"/>
    <w:rsid w:val="00130EBD"/>
    <w:rsid w:val="00163E30"/>
    <w:rsid w:val="001D7A92"/>
    <w:rsid w:val="003B36EB"/>
    <w:rsid w:val="005D7A6F"/>
    <w:rsid w:val="00643C29"/>
    <w:rsid w:val="006F7DBA"/>
    <w:rsid w:val="00845D46"/>
    <w:rsid w:val="00902AD4"/>
    <w:rsid w:val="00A83DF7"/>
    <w:rsid w:val="00FC3BFA"/>
    <w:rsid w:val="00FE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E0644"/>
  <w15:chartTrackingRefBased/>
  <w15:docId w15:val="{3BCC8E19-A275-5748-B35C-9E6EBC8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BFA"/>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Biddle</dc:creator>
  <cp:keywords/>
  <dc:description/>
  <cp:lastModifiedBy>Brad Biddle</cp:lastModifiedBy>
  <cp:revision>1</cp:revision>
  <dcterms:created xsi:type="dcterms:W3CDTF">2020-02-11T21:34:00Z</dcterms:created>
  <dcterms:modified xsi:type="dcterms:W3CDTF">2020-02-11T22:37:00Z</dcterms:modified>
</cp:coreProperties>
</file>