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577" w:rsidRDefault="00F767D4">
      <w:pPr>
        <w:pStyle w:val="Heading1"/>
        <w:numPr>
          <w:ilvl w:val="0"/>
          <w:numId w:val="0"/>
        </w:numPr>
      </w:pPr>
      <w:bookmarkStart w:id="0" w:name="_GoBack"/>
      <w:bookmarkEnd w:id="0"/>
      <w:r>
        <w:t>Article 2</w:t>
      </w:r>
      <w:r w:rsidR="00CB57C6">
        <w:tab/>
        <w:t>Membership</w:t>
      </w:r>
    </w:p>
    <w:p w:rsidR="00F63577" w:rsidRDefault="00F63577">
      <w:pPr>
        <w:pStyle w:val="Heading2"/>
        <w:numPr>
          <w:ilvl w:val="0"/>
          <w:numId w:val="0"/>
        </w:numPr>
      </w:pPr>
    </w:p>
    <w:p w:rsidR="00F63577" w:rsidRDefault="00F767D4">
      <w:pPr>
        <w:pStyle w:val="Heading2"/>
        <w:numPr>
          <w:ilvl w:val="0"/>
          <w:numId w:val="0"/>
        </w:numPr>
      </w:pPr>
      <w:r>
        <w:t>Section 2</w:t>
      </w:r>
      <w:r w:rsidR="00CB57C6">
        <w:t>.1</w:t>
      </w:r>
      <w:r w:rsidR="00CB57C6">
        <w:tab/>
        <w:t>Member Organizations</w:t>
      </w:r>
    </w:p>
    <w:p w:rsidR="00F63577" w:rsidRDefault="00815C66">
      <w:r>
        <w:t>The membership of the OpenFabrics Alliance consists primarily of organizations (companies, academic institutions, related trade organizations, etc.) referred to as Member Organizations.  Individual memberships, referred to as Individual Members, are permitted subject to policy established by the Board, but only to the extent that such memberships are bona fide individual memberships</w:t>
      </w:r>
      <w:r w:rsidR="00F909AA">
        <w:t>.</w:t>
      </w:r>
    </w:p>
    <w:p w:rsidR="00F63577" w:rsidRDefault="00F767D4">
      <w:pPr>
        <w:pStyle w:val="Heading2"/>
        <w:numPr>
          <w:ilvl w:val="0"/>
          <w:numId w:val="0"/>
        </w:numPr>
      </w:pPr>
      <w:r>
        <w:t>Section 2</w:t>
      </w:r>
      <w:r w:rsidR="00CB57C6">
        <w:t>.2</w:t>
      </w:r>
      <w:r w:rsidR="00CB57C6">
        <w:tab/>
        <w:t>Promoter Members</w:t>
      </w:r>
      <w:bookmarkStart w:id="1" w:name="_Hlk11153584"/>
      <w:bookmarkEnd w:id="1"/>
    </w:p>
    <w:p w:rsidR="00F63577" w:rsidRDefault="00CB57C6">
      <w:r>
        <w:t>There shall be a Promoter class of membership.  As specified in Article 3, a Promoter Member organization shall have the right to appoint a Director to the Board of Directors, subject to any restrictions as described in Article 3.</w:t>
      </w:r>
    </w:p>
    <w:p w:rsidR="00F63577" w:rsidRDefault="00F767D4">
      <w:pPr>
        <w:pStyle w:val="Heading2"/>
        <w:numPr>
          <w:ilvl w:val="0"/>
          <w:numId w:val="0"/>
        </w:numPr>
      </w:pPr>
      <w:r>
        <w:t>Section 2</w:t>
      </w:r>
      <w:r w:rsidR="00CB57C6">
        <w:t>.3</w:t>
      </w:r>
      <w:r w:rsidR="00CB57C6">
        <w:tab/>
        <w:t>Membership Levels</w:t>
      </w:r>
    </w:p>
    <w:p w:rsidR="00F63577" w:rsidRDefault="009A518F">
      <w:r>
        <w:t>In addition to the Promoter class, the</w:t>
      </w:r>
      <w:r w:rsidR="00CB57C6">
        <w:t xml:space="preserve"> Board  </w:t>
      </w:r>
      <w:r>
        <w:t xml:space="preserve">may </w:t>
      </w:r>
      <w:r w:rsidR="00CB57C6">
        <w:t xml:space="preserve">create a policy specifying additional membership </w:t>
      </w:r>
      <w:r>
        <w:t>classes</w:t>
      </w:r>
      <w:r w:rsidR="00CB57C6">
        <w:t xml:space="preserve">. </w:t>
      </w:r>
      <w:r>
        <w:t xml:space="preserve"> The Board shall also create</w:t>
      </w:r>
      <w:r w:rsidR="00815C66">
        <w:t xml:space="preserve"> and may amend from time to time</w:t>
      </w:r>
      <w:r>
        <w:t xml:space="preserve"> a policy </w:t>
      </w:r>
      <w:r w:rsidR="00CB57C6">
        <w:t>establish</w:t>
      </w:r>
      <w:r w:rsidR="00815C66">
        <w:t>ing</w:t>
      </w:r>
      <w:r w:rsidR="00CB57C6">
        <w:t xml:space="preserve"> the rights, obligations, restrictions, and fees of</w:t>
      </w:r>
      <w:r w:rsidR="00815C66">
        <w:t xml:space="preserve"> all membership classes</w:t>
      </w:r>
      <w:r w:rsidR="00CB57C6">
        <w:t xml:space="preserve">. </w:t>
      </w:r>
    </w:p>
    <w:p w:rsidR="00F63577" w:rsidRDefault="00F767D4">
      <w:pPr>
        <w:pStyle w:val="Heading2"/>
        <w:numPr>
          <w:ilvl w:val="0"/>
          <w:numId w:val="0"/>
        </w:numPr>
      </w:pPr>
      <w:r>
        <w:t>Section 2</w:t>
      </w:r>
      <w:r w:rsidR="00CB57C6">
        <w:t>.4</w:t>
      </w:r>
      <w:r w:rsidR="00CB57C6">
        <w:tab/>
        <w:t>Board Approval</w:t>
      </w:r>
    </w:p>
    <w:p w:rsidR="00F63577" w:rsidRDefault="00CB57C6">
      <w:r>
        <w:t xml:space="preserve">An organization </w:t>
      </w:r>
      <w:r w:rsidR="00F767D4">
        <w:t xml:space="preserve">or individual </w:t>
      </w:r>
      <w:r>
        <w:t>wishing to join the OFA must complete a Membership Agreement, which must then be approved by the Board.</w:t>
      </w:r>
    </w:p>
    <w:p w:rsidR="00F63577" w:rsidRDefault="00CB57C6">
      <w:r>
        <w:t xml:space="preserve">The Board shall have the right to refuse membership to any organization or individual if </w:t>
      </w:r>
      <w:r w:rsidR="009A518F">
        <w:t>such membership would be in violation of United States law, California law, or if in the Board’s best judgement such a</w:t>
      </w:r>
      <w:r>
        <w:t xml:space="preserve"> membership would be detrimental to the OFA.</w:t>
      </w:r>
    </w:p>
    <w:p w:rsidR="00987455" w:rsidRDefault="00CB57C6">
      <w:r>
        <w:t>The Board may revoke</w:t>
      </w:r>
      <w:r w:rsidR="00815C66">
        <w:t xml:space="preserve"> or suspend</w:t>
      </w:r>
      <w:r>
        <w:t xml:space="preserve"> an </w:t>
      </w:r>
      <w:r w:rsidR="009A518F">
        <w:t>existing</w:t>
      </w:r>
      <w:r>
        <w:t xml:space="preserve"> membership if that membership is detrimental to the OFA</w:t>
      </w:r>
      <w:r w:rsidR="009A518F">
        <w:t>, is contrary to the goals or objectives</w:t>
      </w:r>
      <w:r w:rsidR="00F909AA">
        <w:t xml:space="preserve"> </w:t>
      </w:r>
      <w:r w:rsidR="009A518F">
        <w:t>of the OFA</w:t>
      </w:r>
      <w:r w:rsidR="00815C66">
        <w:t xml:space="preserve"> </w:t>
      </w:r>
      <w:r>
        <w:t xml:space="preserve">or </w:t>
      </w:r>
      <w:r w:rsidR="009A518F">
        <w:t xml:space="preserve">is </w:t>
      </w:r>
      <w:r>
        <w:t>in violation of United States</w:t>
      </w:r>
      <w:r w:rsidR="009A518F">
        <w:t xml:space="preserve"> </w:t>
      </w:r>
      <w:r>
        <w:t>or California</w:t>
      </w:r>
      <w:r w:rsidR="009A518F">
        <w:t xml:space="preserve"> law</w:t>
      </w:r>
      <w:r>
        <w:t>.</w:t>
      </w:r>
      <w:r w:rsidR="00F767D4">
        <w:t xml:space="preserve"> In the case where inaction by the OFA may expose the OFA to si</w:t>
      </w:r>
      <w:r w:rsidR="00F909AA">
        <w:t xml:space="preserve">gnificant legal liability, the </w:t>
      </w:r>
      <w:r w:rsidR="00F767D4">
        <w:t>Chair may immediately and temporarily suspend an existing membership until the next Board Meeting.</w:t>
      </w:r>
    </w:p>
    <w:p w:rsidR="00F63577" w:rsidRDefault="00F767D4">
      <w:r>
        <w:t xml:space="preserve">  </w:t>
      </w:r>
    </w:p>
    <w:p w:rsidR="00F63577" w:rsidRDefault="00F63577"/>
    <w:sectPr w:rsidR="00F63577">
      <w:headerReference w:type="default" r:id="rId7"/>
      <w:footerReference w:type="default" r:id="rId8"/>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3FE" w:rsidRDefault="00E843FE">
      <w:pPr>
        <w:spacing w:after="0" w:line="240" w:lineRule="auto"/>
      </w:pPr>
      <w:r>
        <w:separator/>
      </w:r>
    </w:p>
  </w:endnote>
  <w:endnote w:type="continuationSeparator" w:id="0">
    <w:p w:rsidR="00E843FE" w:rsidRDefault="00E8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577" w:rsidRDefault="00F6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3FE" w:rsidRDefault="00E843FE">
      <w:pPr>
        <w:spacing w:after="0" w:line="240" w:lineRule="auto"/>
      </w:pPr>
      <w:r>
        <w:separator/>
      </w:r>
    </w:p>
  </w:footnote>
  <w:footnote w:type="continuationSeparator" w:id="0">
    <w:p w:rsidR="00E843FE" w:rsidRDefault="00E8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577" w:rsidRDefault="00F63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13581"/>
    <w:multiLevelType w:val="multilevel"/>
    <w:tmpl w:val="B7F6F382"/>
    <w:lvl w:ilvl="0">
      <w:start w:val="1"/>
      <w:numFmt w:val="decimal"/>
      <w:pStyle w:val="Heading1"/>
      <w:lvlText w:val="Article %1"/>
      <w:lvlJc w:val="left"/>
      <w:pPr>
        <w:ind w:left="432" w:hanging="432"/>
      </w:pPr>
    </w:lvl>
    <w:lvl w:ilvl="1">
      <w:start w:val="1"/>
      <w:numFmt w:val="decimal"/>
      <w:pStyle w:val="Heading2"/>
      <w:lvlText w:val="Section %1.%2"/>
      <w:lvlJc w:val="left"/>
      <w:pPr>
        <w:ind w:left="576" w:hanging="576"/>
      </w:pPr>
    </w:lvl>
    <w:lvl w:ilvl="2">
      <w:start w:val="1"/>
      <w:numFmt w:val="decimal"/>
      <w:pStyle w:val="Heading3"/>
      <w:lvlText w:val="Section %1.%2.%3"/>
      <w:lvlJc w:val="left"/>
      <w:pPr>
        <w:ind w:left="720" w:hanging="720"/>
      </w:pPr>
    </w:lvl>
    <w:lvl w:ilvl="3">
      <w:start w:val="1"/>
      <w:numFmt w:val="decimal"/>
      <w:pStyle w:val="Heading4"/>
      <w:lvlText w:val="Section %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77"/>
    <w:rsid w:val="004751FA"/>
    <w:rsid w:val="00574D66"/>
    <w:rsid w:val="00815C66"/>
    <w:rsid w:val="00987455"/>
    <w:rsid w:val="009A518F"/>
    <w:rsid w:val="00AB5E30"/>
    <w:rsid w:val="00CB57C6"/>
    <w:rsid w:val="00E843FE"/>
    <w:rsid w:val="00F57232"/>
    <w:rsid w:val="00F63577"/>
    <w:rsid w:val="00F767D4"/>
    <w:rsid w:val="00F909A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BBA09-A2D7-4DE3-A9FC-2D5946DC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6C7C6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C6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7C6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C7C6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7C6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C7C6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C7C6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C7C6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7C6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C7C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6C7C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qFormat/>
    <w:rsid w:val="006C7C6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qFormat/>
    <w:rsid w:val="006C7C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sid w:val="006C7C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sid w:val="006C7C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qFormat/>
    <w:rsid w:val="006C7C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qFormat/>
    <w:rsid w:val="006C7C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6C7C6E"/>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qFormat/>
    <w:rsid w:val="00045D63"/>
    <w:rPr>
      <w:sz w:val="16"/>
      <w:szCs w:val="16"/>
    </w:rPr>
  </w:style>
  <w:style w:type="character" w:customStyle="1" w:styleId="CommentTextChar">
    <w:name w:val="Comment Text Char"/>
    <w:basedOn w:val="DefaultParagraphFont"/>
    <w:link w:val="CommentText"/>
    <w:uiPriority w:val="99"/>
    <w:semiHidden/>
    <w:qFormat/>
    <w:rsid w:val="00045D63"/>
    <w:rPr>
      <w:sz w:val="20"/>
      <w:szCs w:val="20"/>
    </w:rPr>
  </w:style>
  <w:style w:type="character" w:customStyle="1" w:styleId="CommentSubjectChar">
    <w:name w:val="Comment Subject Char"/>
    <w:basedOn w:val="CommentTextChar"/>
    <w:link w:val="CommentSubject"/>
    <w:uiPriority w:val="99"/>
    <w:semiHidden/>
    <w:qFormat/>
    <w:rsid w:val="00045D63"/>
    <w:rPr>
      <w:b/>
      <w:bCs/>
      <w:sz w:val="20"/>
      <w:szCs w:val="20"/>
    </w:rPr>
  </w:style>
  <w:style w:type="character" w:customStyle="1" w:styleId="BalloonTextChar">
    <w:name w:val="Balloon Text Char"/>
    <w:basedOn w:val="DefaultParagraphFont"/>
    <w:link w:val="BalloonText"/>
    <w:uiPriority w:val="99"/>
    <w:semiHidden/>
    <w:qFormat/>
    <w:rsid w:val="00045D63"/>
    <w:rPr>
      <w:rFonts w:ascii="Segoe UI" w:hAnsi="Segoe UI" w:cs="Segoe UI"/>
      <w:sz w:val="18"/>
      <w:szCs w:val="18"/>
    </w:rPr>
  </w:style>
  <w:style w:type="character" w:customStyle="1" w:styleId="HeaderChar">
    <w:name w:val="Header Char"/>
    <w:basedOn w:val="DefaultParagraphFont"/>
    <w:link w:val="Header"/>
    <w:uiPriority w:val="99"/>
    <w:qFormat/>
    <w:rsid w:val="00007203"/>
  </w:style>
  <w:style w:type="character" w:customStyle="1" w:styleId="FooterChar">
    <w:name w:val="Footer Char"/>
    <w:basedOn w:val="DefaultParagraphFont"/>
    <w:link w:val="Footer"/>
    <w:uiPriority w:val="99"/>
    <w:qFormat/>
    <w:rsid w:val="00007203"/>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C90D39"/>
    <w:pPr>
      <w:ind w:left="720"/>
      <w:contextualSpacing/>
    </w:pPr>
  </w:style>
  <w:style w:type="paragraph" w:styleId="CommentText">
    <w:name w:val="annotation text"/>
    <w:basedOn w:val="Normal"/>
    <w:link w:val="CommentTextChar"/>
    <w:uiPriority w:val="99"/>
    <w:semiHidden/>
    <w:unhideWhenUsed/>
    <w:qFormat/>
    <w:rsid w:val="00045D6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45D63"/>
    <w:rPr>
      <w:b/>
      <w:bCs/>
    </w:rPr>
  </w:style>
  <w:style w:type="paragraph" w:styleId="BalloonText">
    <w:name w:val="Balloon Text"/>
    <w:basedOn w:val="Normal"/>
    <w:link w:val="BalloonTextChar"/>
    <w:uiPriority w:val="99"/>
    <w:semiHidden/>
    <w:unhideWhenUsed/>
    <w:qFormat/>
    <w:rsid w:val="00045D63"/>
    <w:pPr>
      <w:spacing w:after="0" w:line="240" w:lineRule="auto"/>
    </w:pPr>
    <w:rPr>
      <w:rFonts w:ascii="Segoe UI" w:hAnsi="Segoe UI" w:cs="Segoe UI"/>
      <w:sz w:val="18"/>
      <w:szCs w:val="18"/>
    </w:rPr>
  </w:style>
  <w:style w:type="paragraph" w:styleId="Revision">
    <w:name w:val="Revision"/>
    <w:uiPriority w:val="99"/>
    <w:semiHidden/>
    <w:qFormat/>
    <w:rsid w:val="00181292"/>
  </w:style>
  <w:style w:type="paragraph" w:styleId="Header">
    <w:name w:val="header"/>
    <w:basedOn w:val="Normal"/>
    <w:link w:val="HeaderChar"/>
    <w:uiPriority w:val="99"/>
    <w:unhideWhenUsed/>
    <w:rsid w:val="00007203"/>
    <w:pPr>
      <w:tabs>
        <w:tab w:val="center" w:pos="4680"/>
        <w:tab w:val="right" w:pos="9360"/>
      </w:tabs>
      <w:spacing w:after="0" w:line="240" w:lineRule="auto"/>
    </w:pPr>
  </w:style>
  <w:style w:type="paragraph" w:styleId="Footer">
    <w:name w:val="footer"/>
    <w:basedOn w:val="Normal"/>
    <w:link w:val="FooterChar"/>
    <w:uiPriority w:val="99"/>
    <w:unhideWhenUsed/>
    <w:rsid w:val="00007203"/>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dc:description/>
  <cp:lastModifiedBy>Jim Ryan</cp:lastModifiedBy>
  <cp:revision>2</cp:revision>
  <cp:lastPrinted>2019-06-20T20:23:00Z</cp:lastPrinted>
  <dcterms:created xsi:type="dcterms:W3CDTF">2019-06-20T20:24:00Z</dcterms:created>
  <dcterms:modified xsi:type="dcterms:W3CDTF">2019-06-20T20:24:00Z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